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7C" w:rsidRDefault="004B187C" w:rsidP="00AB1054">
      <w:pPr>
        <w:pStyle w:val="APA"/>
        <w:ind w:firstLine="0"/>
      </w:pPr>
    </w:p>
    <w:p w:rsidR="004B187C" w:rsidRDefault="004B187C" w:rsidP="004B187C">
      <w:pPr>
        <w:pStyle w:val="APA"/>
      </w:pPr>
    </w:p>
    <w:p w:rsidR="004B187C" w:rsidRPr="004B187C" w:rsidRDefault="004B187C" w:rsidP="004B187C">
      <w:pPr>
        <w:pStyle w:val="APAHeader"/>
      </w:pPr>
      <w:bookmarkStart w:id="0" w:name="bkMainTitle"/>
      <w:r w:rsidRPr="004B187C">
        <w:t>Instructional Design Trends Investigation</w:t>
      </w:r>
      <w:bookmarkEnd w:id="0"/>
    </w:p>
    <w:p w:rsidR="00E73472" w:rsidRDefault="00E73472" w:rsidP="001B03C1">
      <w:pPr>
        <w:pStyle w:val="APAHeader"/>
      </w:pPr>
      <w:bookmarkStart w:id="1" w:name="bkMainUserName"/>
      <w:r>
        <w:t>Learning Team B</w:t>
      </w:r>
    </w:p>
    <w:p w:rsidR="001B03C1" w:rsidRDefault="004B187C" w:rsidP="001B03C1">
      <w:pPr>
        <w:pStyle w:val="APAHeader"/>
      </w:pPr>
      <w:r w:rsidRPr="004B187C">
        <w:t xml:space="preserve">Dee Algere, Amanda Backstrom, </w:t>
      </w:r>
    </w:p>
    <w:p w:rsidR="001B03C1" w:rsidRDefault="004B187C" w:rsidP="001B03C1">
      <w:pPr>
        <w:pStyle w:val="APAHeader"/>
      </w:pPr>
      <w:r w:rsidRPr="004B187C">
        <w:t xml:space="preserve">Jamila Clayton, Kristy Cotton, </w:t>
      </w:r>
    </w:p>
    <w:p w:rsidR="004B187C" w:rsidRPr="004B187C" w:rsidRDefault="004B187C" w:rsidP="001B03C1">
      <w:pPr>
        <w:pStyle w:val="APAHeader"/>
      </w:pPr>
      <w:r w:rsidRPr="004B187C">
        <w:t>Chanta Davis, and Carla Fleszczynski</w:t>
      </w:r>
      <w:bookmarkEnd w:id="1"/>
    </w:p>
    <w:p w:rsidR="004B187C" w:rsidRPr="004B187C" w:rsidRDefault="004B187C" w:rsidP="004B187C">
      <w:pPr>
        <w:pStyle w:val="APAHeader"/>
      </w:pPr>
      <w:bookmarkStart w:id="2" w:name="bkCourseNum"/>
      <w:r w:rsidRPr="004B187C">
        <w:t>AET/515</w:t>
      </w:r>
      <w:bookmarkEnd w:id="2"/>
    </w:p>
    <w:p w:rsidR="004B187C" w:rsidRPr="004B187C" w:rsidRDefault="004B187C" w:rsidP="004B187C">
      <w:pPr>
        <w:pStyle w:val="APAHeader"/>
      </w:pPr>
      <w:bookmarkStart w:id="3" w:name="bkDueDate"/>
      <w:r w:rsidRPr="004B187C">
        <w:t>August 26, 2012</w:t>
      </w:r>
      <w:bookmarkEnd w:id="3"/>
    </w:p>
    <w:p w:rsidR="004B187C" w:rsidRPr="004B187C" w:rsidRDefault="004B187C" w:rsidP="004B187C">
      <w:pPr>
        <w:pStyle w:val="APAHeader"/>
      </w:pPr>
      <w:bookmarkStart w:id="4" w:name="bkFacultyName"/>
      <w:r w:rsidRPr="004B187C">
        <w:t>Jane McCarville</w:t>
      </w:r>
      <w:bookmarkEnd w:id="4"/>
    </w:p>
    <w:p w:rsidR="004B187C" w:rsidRDefault="004B187C" w:rsidP="004B187C">
      <w:pPr>
        <w:pStyle w:val="APA"/>
        <w:sectPr w:rsidR="004B187C" w:rsidSect="004B187C">
          <w:headerReference w:type="default" r:id="rId8"/>
          <w:headerReference w:type="first" r:id="rId9"/>
          <w:pgSz w:w="12240" w:h="15840" w:code="1"/>
          <w:pgMar w:top="1440" w:right="1440" w:bottom="1440" w:left="1440" w:header="720" w:footer="720" w:gutter="0"/>
          <w:cols w:space="720"/>
          <w:titlePg/>
          <w:docGrid w:linePitch="360"/>
        </w:sectPr>
      </w:pPr>
    </w:p>
    <w:p w:rsidR="004B187C" w:rsidRPr="004B187C" w:rsidRDefault="004B187C" w:rsidP="004B187C">
      <w:pPr>
        <w:pStyle w:val="APAHeader"/>
      </w:pPr>
      <w:r>
        <w:lastRenderedPageBreak/>
        <w:br w:type="page"/>
      </w:r>
      <w:bookmarkStart w:id="7" w:name="bkFirstPageTitle"/>
      <w:r w:rsidRPr="004B187C">
        <w:lastRenderedPageBreak/>
        <w:t>Instructional Design Trends Investigation</w:t>
      </w:r>
      <w:bookmarkEnd w:id="7"/>
    </w:p>
    <w:p w:rsidR="00205329" w:rsidRDefault="00B517E5" w:rsidP="00B517E5">
      <w:pPr>
        <w:pStyle w:val="APA"/>
      </w:pPr>
      <w:r>
        <w:t>Instructional design is an ever-</w:t>
      </w:r>
      <w:r w:rsidR="00AA323E">
        <w:t>changing and evolving profession, especially with the rapid advancemen</w:t>
      </w:r>
      <w:r w:rsidR="003E09B7">
        <w:t xml:space="preserve">ts in technology. There </w:t>
      </w:r>
      <w:r w:rsidR="008B3FBF">
        <w:t>is</w:t>
      </w:r>
      <w:r w:rsidR="003E09B7">
        <w:t xml:space="preserve"> integration of</w:t>
      </w:r>
      <w:r w:rsidR="00AA323E">
        <w:t xml:space="preserve"> technologies in the </w:t>
      </w:r>
      <w:r w:rsidR="003E09B7">
        <w:t xml:space="preserve">traditional </w:t>
      </w:r>
      <w:r w:rsidR="00AA323E">
        <w:t>classroom</w:t>
      </w:r>
      <w:r w:rsidR="003E09B7">
        <w:t xml:space="preserve"> from preschool through doctorate level education. T</w:t>
      </w:r>
      <w:r w:rsidR="00AA323E">
        <w:t>he shift to online learning</w:t>
      </w:r>
      <w:r w:rsidR="003E09B7">
        <w:t xml:space="preserve"> extends</w:t>
      </w:r>
      <w:r w:rsidR="00AA323E">
        <w:t xml:space="preserve"> </w:t>
      </w:r>
      <w:r w:rsidR="003E09B7">
        <w:t>from elementary education through post-secondary</w:t>
      </w:r>
      <w:r w:rsidR="00AA323E">
        <w:t xml:space="preserve"> education arena</w:t>
      </w:r>
      <w:r w:rsidR="003E09B7">
        <w:t xml:space="preserve"> into graduate school as well </w:t>
      </w:r>
      <w:r w:rsidR="00AA323E">
        <w:t>as in</w:t>
      </w:r>
      <w:r w:rsidR="003E09B7">
        <w:t>to</w:t>
      </w:r>
      <w:r w:rsidR="00AA323E">
        <w:t xml:space="preserve"> business training and development</w:t>
      </w:r>
      <w:r w:rsidR="003E09B7">
        <w:t xml:space="preserve">. </w:t>
      </w:r>
      <w:r>
        <w:t>The online learning trend and</w:t>
      </w:r>
      <w:r w:rsidR="003E09B7">
        <w:t xml:space="preserve"> </w:t>
      </w:r>
      <w:r>
        <w:t xml:space="preserve">recent </w:t>
      </w:r>
      <w:r w:rsidR="003E09B7">
        <w:t>technolo</w:t>
      </w:r>
      <w:r>
        <w:t xml:space="preserve">gical advancements </w:t>
      </w:r>
      <w:r w:rsidR="003E09B7">
        <w:t>have</w:t>
      </w:r>
      <w:r w:rsidR="00AA323E">
        <w:t xml:space="preserve"> prompted instructional designers to</w:t>
      </w:r>
      <w:r w:rsidR="003E09B7">
        <w:t xml:space="preserve"> find innovative way to modify tradition</w:t>
      </w:r>
      <w:r>
        <w:t>al designs to</w:t>
      </w:r>
      <w:r w:rsidR="003E09B7">
        <w:t xml:space="preserve"> ensure that they are preparing students for what is to come in the future. Instructional designers have to look past the present and into the future and predict what may be up and coming</w:t>
      </w:r>
      <w:r w:rsidR="0012130A">
        <w:t>.</w:t>
      </w:r>
      <w:r w:rsidR="003E09B7">
        <w:t xml:space="preserve"> </w:t>
      </w:r>
    </w:p>
    <w:p w:rsidR="0012130A" w:rsidRDefault="0012130A" w:rsidP="0012130A">
      <w:pPr>
        <w:pStyle w:val="APA"/>
        <w:ind w:firstLine="0"/>
        <w:jc w:val="center"/>
        <w:rPr>
          <w:b/>
        </w:rPr>
      </w:pPr>
      <w:r>
        <w:rPr>
          <w:b/>
        </w:rPr>
        <w:t>Expected Trends in Next 10 Years</w:t>
      </w:r>
    </w:p>
    <w:p w:rsidR="00BF0971" w:rsidRDefault="0012130A" w:rsidP="0012130A">
      <w:pPr>
        <w:pStyle w:val="APA"/>
        <w:ind w:firstLine="0"/>
      </w:pPr>
      <w:r>
        <w:tab/>
      </w:r>
      <w:r w:rsidR="00BF0971">
        <w:t>There are so many technologies that have emerged over th</w:t>
      </w:r>
      <w:r w:rsidR="00B517E5">
        <w:t xml:space="preserve">e last 10 to 15 years </w:t>
      </w:r>
      <w:r w:rsidR="00C506AF">
        <w:t>already</w:t>
      </w:r>
      <w:r w:rsidR="00B517E5">
        <w:t xml:space="preserve"> integrated into the</w:t>
      </w:r>
      <w:r w:rsidR="00BF0971">
        <w:t xml:space="preserve"> educational systems and instructional designs. It can be overwhelming to think of what the future may hold over the next 10 years in instructional design </w:t>
      </w:r>
      <w:r w:rsidR="00B517E5">
        <w:t>concerning</w:t>
      </w:r>
      <w:r w:rsidR="00BF0971">
        <w:t xml:space="preserve"> trends in modalities. Some trends expected</w:t>
      </w:r>
      <w:r w:rsidR="00C506AF">
        <w:t xml:space="preserve"> in the future</w:t>
      </w:r>
      <w:r w:rsidR="00BF0971">
        <w:t xml:space="preserve"> based on </w:t>
      </w:r>
      <w:r w:rsidR="008B3FBF">
        <w:t>today’s</w:t>
      </w:r>
      <w:r w:rsidR="00BF0971">
        <w:t xml:space="preserve"> technologies, popularity</w:t>
      </w:r>
      <w:r w:rsidR="00B517E5">
        <w:t xml:space="preserve">, </w:t>
      </w:r>
      <w:r w:rsidR="00BF0971">
        <w:t>growth of the technologies</w:t>
      </w:r>
      <w:r w:rsidR="00B517E5">
        <w:t>, and future</w:t>
      </w:r>
      <w:r w:rsidR="00BF0971">
        <w:t xml:space="preserve"> predictions </w:t>
      </w:r>
      <w:r w:rsidR="00B517E5">
        <w:t>are</w:t>
      </w:r>
      <w:r w:rsidR="00BF0971">
        <w:t xml:space="preserve"> learning through social networking, learning through virtual world software, mobile devices</w:t>
      </w:r>
      <w:r w:rsidR="00B517E5">
        <w:t>,</w:t>
      </w:r>
      <w:r w:rsidR="00BF0971">
        <w:t xml:space="preserve"> and used of tablets. </w:t>
      </w:r>
    </w:p>
    <w:p w:rsidR="00BF0971" w:rsidRPr="00BF0971" w:rsidRDefault="00BF0971" w:rsidP="00BF097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rPr>
          <w:sz w:val="24"/>
          <w:szCs w:val="24"/>
        </w:rPr>
      </w:pPr>
      <w:r w:rsidRPr="00BF0971">
        <w:rPr>
          <w:sz w:val="24"/>
          <w:szCs w:val="24"/>
        </w:rPr>
        <w:t>Social Learning</w:t>
      </w:r>
    </w:p>
    <w:p w:rsidR="00BF0971" w:rsidRPr="00BF0971" w:rsidRDefault="008778D6" w:rsidP="00BF097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rPr>
          <w:szCs w:val="24"/>
        </w:rPr>
      </w:pPr>
      <w:r>
        <w:t>With people joining Facebook and Twitter in high volume the chances of learning through social media increase</w:t>
      </w:r>
      <w:r>
        <w:t>s</w:t>
      </w:r>
      <w:r>
        <w:t xml:space="preserve"> every day, and this trend will continue to be stronger in the coming years</w:t>
      </w:r>
      <w:r w:rsidR="00BF0971" w:rsidRPr="00BF0971">
        <w:rPr>
          <w:szCs w:val="24"/>
        </w:rPr>
        <w:t xml:space="preserve">. Teachers should embrace networking and learn how to use it to improve education. Social networking is </w:t>
      </w:r>
      <w:r w:rsidR="00C506AF">
        <w:rPr>
          <w:szCs w:val="24"/>
        </w:rPr>
        <w:t>already integrated in</w:t>
      </w:r>
      <w:r w:rsidR="00BF0971" w:rsidRPr="00BF0971">
        <w:rPr>
          <w:b/>
          <w:color w:val="0000FF"/>
          <w:szCs w:val="24"/>
        </w:rPr>
        <w:t xml:space="preserve"> </w:t>
      </w:r>
      <w:r w:rsidR="00B517E5">
        <w:rPr>
          <w:szCs w:val="24"/>
        </w:rPr>
        <w:t>mobile devices and computers;</w:t>
      </w:r>
      <w:r w:rsidR="00BF0971" w:rsidRPr="00BF0971">
        <w:rPr>
          <w:szCs w:val="24"/>
        </w:rPr>
        <w:t xml:space="preserve"> this will serve to improve online collaboration, sharing, and</w:t>
      </w:r>
      <w:r w:rsidR="00BF0971" w:rsidRPr="00BF0971">
        <w:rPr>
          <w:b/>
          <w:color w:val="0000FF"/>
          <w:szCs w:val="24"/>
        </w:rPr>
        <w:t xml:space="preserve"> </w:t>
      </w:r>
      <w:r w:rsidR="00BF0971" w:rsidRPr="00BF0971">
        <w:rPr>
          <w:szCs w:val="24"/>
        </w:rPr>
        <w:t>discussion with</w:t>
      </w:r>
      <w:r w:rsidR="00BF0971" w:rsidRPr="00BF0971">
        <w:rPr>
          <w:b/>
          <w:color w:val="0000FF"/>
          <w:szCs w:val="24"/>
        </w:rPr>
        <w:t xml:space="preserve"> </w:t>
      </w:r>
      <w:r w:rsidR="00BF0971" w:rsidRPr="00BF0971">
        <w:rPr>
          <w:szCs w:val="24"/>
        </w:rPr>
        <w:t xml:space="preserve">people all over the world. </w:t>
      </w:r>
    </w:p>
    <w:p w:rsidR="00BF0971" w:rsidRPr="00BF0971" w:rsidRDefault="00BF0971" w:rsidP="00BF097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rPr>
          <w:sz w:val="24"/>
          <w:szCs w:val="24"/>
        </w:rPr>
      </w:pPr>
      <w:r w:rsidRPr="00BF0971">
        <w:rPr>
          <w:sz w:val="24"/>
          <w:szCs w:val="24"/>
        </w:rPr>
        <w:lastRenderedPageBreak/>
        <w:t>Virtual Worlds</w:t>
      </w:r>
    </w:p>
    <w:p w:rsidR="00BF0971" w:rsidRPr="00BF0971" w:rsidRDefault="00BF0971" w:rsidP="00BF097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rPr>
          <w:sz w:val="24"/>
          <w:szCs w:val="24"/>
        </w:rPr>
      </w:pPr>
      <w:r w:rsidRPr="00BF0971">
        <w:rPr>
          <w:b w:val="0"/>
          <w:sz w:val="24"/>
          <w:szCs w:val="24"/>
        </w:rPr>
        <w:t>3D Virtual World software is replacing 2D PowerPoint-based presentations. Virtual Worlds give the users the ability to carry out activities that could be impossible in real life, mainly because of</w:t>
      </w:r>
      <w:r w:rsidRPr="00BF0971">
        <w:rPr>
          <w:color w:val="0000FF"/>
          <w:sz w:val="24"/>
          <w:szCs w:val="24"/>
        </w:rPr>
        <w:t xml:space="preserve"> </w:t>
      </w:r>
      <w:r w:rsidRPr="00BF0971">
        <w:rPr>
          <w:b w:val="0"/>
          <w:sz w:val="24"/>
          <w:szCs w:val="24"/>
        </w:rPr>
        <w:t>cost, schedule, and</w:t>
      </w:r>
      <w:r w:rsidRPr="00BF0971">
        <w:rPr>
          <w:color w:val="0000FF"/>
          <w:sz w:val="24"/>
          <w:szCs w:val="24"/>
        </w:rPr>
        <w:t xml:space="preserve"> </w:t>
      </w:r>
      <w:r w:rsidRPr="00BF0971">
        <w:rPr>
          <w:b w:val="0"/>
          <w:sz w:val="24"/>
          <w:szCs w:val="24"/>
        </w:rPr>
        <w:t>location; and</w:t>
      </w:r>
      <w:r w:rsidRPr="00BF0971">
        <w:rPr>
          <w:color w:val="0000FF"/>
          <w:sz w:val="24"/>
          <w:szCs w:val="24"/>
        </w:rPr>
        <w:t xml:space="preserve"> </w:t>
      </w:r>
      <w:r w:rsidRPr="00BF0971">
        <w:rPr>
          <w:b w:val="0"/>
          <w:sz w:val="24"/>
          <w:szCs w:val="24"/>
        </w:rPr>
        <w:t>it can be adapte</w:t>
      </w:r>
      <w:r w:rsidR="004E4406">
        <w:rPr>
          <w:b w:val="0"/>
          <w:sz w:val="24"/>
          <w:szCs w:val="24"/>
        </w:rPr>
        <w:t xml:space="preserve">d to meet the different </w:t>
      </w:r>
      <w:proofErr w:type="gramStart"/>
      <w:r w:rsidR="004E4406">
        <w:rPr>
          <w:b w:val="0"/>
          <w:sz w:val="24"/>
          <w:szCs w:val="24"/>
        </w:rPr>
        <w:t>learner</w:t>
      </w:r>
      <w:r w:rsidRPr="00BF0971">
        <w:rPr>
          <w:b w:val="0"/>
          <w:sz w:val="24"/>
          <w:szCs w:val="24"/>
        </w:rPr>
        <w:t>s</w:t>
      </w:r>
      <w:proofErr w:type="gramEnd"/>
      <w:r w:rsidRPr="00BF0971">
        <w:rPr>
          <w:b w:val="0"/>
          <w:sz w:val="24"/>
          <w:szCs w:val="24"/>
        </w:rPr>
        <w:t xml:space="preserve"> needs.  3D virtual worlds can serve also as multi-learner simulations and instead of one person participating, multiple people can participate and work together while learning the facts.</w:t>
      </w:r>
      <w:r w:rsidR="00205329">
        <w:rPr>
          <w:b w:val="0"/>
          <w:sz w:val="24"/>
          <w:szCs w:val="24"/>
        </w:rPr>
        <w:t xml:space="preserve"> </w:t>
      </w:r>
      <w:r w:rsidR="004E4406">
        <w:rPr>
          <w:b w:val="0"/>
          <w:sz w:val="24"/>
          <w:szCs w:val="24"/>
        </w:rPr>
        <w:t xml:space="preserve">The health care industry has implemented these types of programs </w:t>
      </w:r>
      <w:r w:rsidR="00205329">
        <w:rPr>
          <w:b w:val="0"/>
          <w:sz w:val="24"/>
          <w:szCs w:val="24"/>
        </w:rPr>
        <w:t>to train medical professionals in surgical procedures</w:t>
      </w:r>
      <w:r w:rsidR="004E4406">
        <w:rPr>
          <w:b w:val="0"/>
          <w:sz w:val="24"/>
          <w:szCs w:val="24"/>
        </w:rPr>
        <w:t>. Forensics and criminal science is using these technologies to</w:t>
      </w:r>
      <w:r w:rsidR="00205329">
        <w:rPr>
          <w:b w:val="0"/>
          <w:sz w:val="24"/>
          <w:szCs w:val="24"/>
        </w:rPr>
        <w:t xml:space="preserve"> learn more about crime scene reconstruction. </w:t>
      </w:r>
    </w:p>
    <w:p w:rsidR="00BF0971" w:rsidRPr="00BF0971" w:rsidRDefault="00BF0971" w:rsidP="00BF097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rPr>
          <w:sz w:val="24"/>
          <w:szCs w:val="24"/>
        </w:rPr>
      </w:pPr>
      <w:r w:rsidRPr="00BF0971">
        <w:rPr>
          <w:sz w:val="24"/>
          <w:szCs w:val="24"/>
        </w:rPr>
        <w:t>Mobile</w:t>
      </w:r>
    </w:p>
    <w:p w:rsidR="00BF0971" w:rsidRPr="00BF0971" w:rsidRDefault="004E4406" w:rsidP="00BF097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rPr>
          <w:szCs w:val="24"/>
        </w:rPr>
      </w:pPr>
      <w:r>
        <w:rPr>
          <w:szCs w:val="24"/>
        </w:rPr>
        <w:t>New</w:t>
      </w:r>
      <w:r w:rsidR="00BF0971" w:rsidRPr="00BF0971">
        <w:rPr>
          <w:szCs w:val="24"/>
        </w:rPr>
        <w:t xml:space="preserve"> designs for Smartphones and improved communications </w:t>
      </w:r>
      <w:r>
        <w:rPr>
          <w:szCs w:val="24"/>
        </w:rPr>
        <w:t xml:space="preserve">show that there is a new </w:t>
      </w:r>
      <w:r w:rsidR="00BF0971" w:rsidRPr="00BF0971">
        <w:rPr>
          <w:szCs w:val="24"/>
        </w:rPr>
        <w:t>er</w:t>
      </w:r>
      <w:r>
        <w:rPr>
          <w:szCs w:val="24"/>
        </w:rPr>
        <w:t>a for</w:t>
      </w:r>
      <w:r w:rsidR="00BF0971" w:rsidRPr="00BF0971">
        <w:rPr>
          <w:szCs w:val="24"/>
        </w:rPr>
        <w:t xml:space="preserve"> mobile learning. Users have to </w:t>
      </w:r>
      <w:r w:rsidR="00205329">
        <w:rPr>
          <w:szCs w:val="24"/>
        </w:rPr>
        <w:t>contend</w:t>
      </w:r>
      <w:r w:rsidR="00BF0971" w:rsidRPr="00BF0971">
        <w:rPr>
          <w:szCs w:val="24"/>
        </w:rPr>
        <w:t xml:space="preserve"> with the boundaries of a smaller screen and less memory capacity but mobile learning can reach peo</w:t>
      </w:r>
      <w:r>
        <w:rPr>
          <w:szCs w:val="24"/>
        </w:rPr>
        <w:t>ple of all ages and occupations,</w:t>
      </w:r>
      <w:r w:rsidR="00BF0971" w:rsidRPr="00BF0971">
        <w:rPr>
          <w:szCs w:val="24"/>
        </w:rPr>
        <w:t xml:space="preserve"> especially </w:t>
      </w:r>
      <w:r w:rsidR="00205329">
        <w:rPr>
          <w:szCs w:val="24"/>
        </w:rPr>
        <w:t>people in</w:t>
      </w:r>
      <w:r w:rsidR="00BF0971" w:rsidRPr="00BF0971">
        <w:rPr>
          <w:szCs w:val="24"/>
        </w:rPr>
        <w:t xml:space="preserve"> developing countries and rural communities that may not have access to computers</w:t>
      </w:r>
      <w:r>
        <w:rPr>
          <w:szCs w:val="24"/>
        </w:rPr>
        <w:t xml:space="preserve"> or </w:t>
      </w:r>
      <w:r w:rsidRPr="00162D53">
        <w:rPr>
          <w:szCs w:val="24"/>
        </w:rPr>
        <w:t>I</w:t>
      </w:r>
      <w:r w:rsidR="00205329" w:rsidRPr="00162D53">
        <w:rPr>
          <w:szCs w:val="24"/>
        </w:rPr>
        <w:t>nternet</w:t>
      </w:r>
      <w:r w:rsidR="00205329">
        <w:rPr>
          <w:szCs w:val="24"/>
        </w:rPr>
        <w:t xml:space="preserve"> but have cellular services. This type of advancement, which as seen at University of Phoe</w:t>
      </w:r>
      <w:r w:rsidR="00162D53">
        <w:rPr>
          <w:szCs w:val="24"/>
        </w:rPr>
        <w:t>nix, is in the beginning stages</w:t>
      </w:r>
      <w:r w:rsidR="00205329">
        <w:rPr>
          <w:szCs w:val="24"/>
        </w:rPr>
        <w:t xml:space="preserve"> could reach many people who would otherwise not be able to access these learning opportunities</w:t>
      </w:r>
      <w:r w:rsidR="00BF0971" w:rsidRPr="00BF0971">
        <w:rPr>
          <w:szCs w:val="24"/>
        </w:rPr>
        <w:t>.</w:t>
      </w:r>
    </w:p>
    <w:p w:rsidR="00BF0971" w:rsidRPr="00BF0971" w:rsidRDefault="00BF0971" w:rsidP="00BF097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rPr>
          <w:sz w:val="24"/>
          <w:szCs w:val="24"/>
        </w:rPr>
      </w:pPr>
      <w:r w:rsidRPr="00BF0971">
        <w:rPr>
          <w:sz w:val="24"/>
          <w:szCs w:val="24"/>
        </w:rPr>
        <w:t>Tablets</w:t>
      </w:r>
    </w:p>
    <w:p w:rsidR="00205329" w:rsidRPr="00BF0971" w:rsidRDefault="00162D53" w:rsidP="0020532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rPr>
          <w:szCs w:val="24"/>
        </w:rPr>
      </w:pPr>
      <w:r>
        <w:rPr>
          <w:szCs w:val="24"/>
        </w:rPr>
        <w:t>The</w:t>
      </w:r>
      <w:r w:rsidR="008778D6">
        <w:rPr>
          <w:szCs w:val="24"/>
        </w:rPr>
        <w:t xml:space="preserve"> </w:t>
      </w:r>
      <w:bookmarkStart w:id="8" w:name="_GoBack"/>
      <w:bookmarkEnd w:id="8"/>
      <w:r w:rsidR="00205329">
        <w:rPr>
          <w:szCs w:val="24"/>
        </w:rPr>
        <w:t xml:space="preserve">iPad, </w:t>
      </w:r>
      <w:r w:rsidR="00BF0971" w:rsidRPr="00BF0971">
        <w:rPr>
          <w:szCs w:val="24"/>
        </w:rPr>
        <w:t>Kindle</w:t>
      </w:r>
      <w:r w:rsidR="00205329">
        <w:rPr>
          <w:szCs w:val="24"/>
        </w:rPr>
        <w:t xml:space="preserve"> Fire</w:t>
      </w:r>
      <w:r>
        <w:rPr>
          <w:szCs w:val="24"/>
        </w:rPr>
        <w:t>,</w:t>
      </w:r>
      <w:r w:rsidR="00205329">
        <w:rPr>
          <w:szCs w:val="24"/>
        </w:rPr>
        <w:t xml:space="preserve"> </w:t>
      </w:r>
      <w:r w:rsidR="008778D6">
        <w:rPr>
          <w:szCs w:val="24"/>
        </w:rPr>
        <w:t xml:space="preserve">Samsung </w:t>
      </w:r>
      <w:r w:rsidR="00205329">
        <w:rPr>
          <w:szCs w:val="24"/>
        </w:rPr>
        <w:t xml:space="preserve">and </w:t>
      </w:r>
      <w:r w:rsidR="008778D6">
        <w:rPr>
          <w:szCs w:val="24"/>
        </w:rPr>
        <w:t>other similar tablet devices seem to be the perfect</w:t>
      </w:r>
      <w:r w:rsidR="00BF0971" w:rsidRPr="00BF0971">
        <w:rPr>
          <w:szCs w:val="24"/>
        </w:rPr>
        <w:t xml:space="preserve"> for </w:t>
      </w:r>
      <w:r>
        <w:rPr>
          <w:szCs w:val="24"/>
        </w:rPr>
        <w:t>information at our fingertips and</w:t>
      </w:r>
      <w:r w:rsidR="00BF0971" w:rsidRPr="00BF0971">
        <w:rPr>
          <w:szCs w:val="24"/>
        </w:rPr>
        <w:t xml:space="preserve"> take classroom education into the new digital era. </w:t>
      </w:r>
      <w:r w:rsidR="00205329">
        <w:rPr>
          <w:szCs w:val="24"/>
        </w:rPr>
        <w:t>They offer Wi-Fi connectivity and some offer cell phon</w:t>
      </w:r>
      <w:r>
        <w:rPr>
          <w:szCs w:val="24"/>
        </w:rPr>
        <w:t>e plan 3G and 4G plans to have I</w:t>
      </w:r>
      <w:r w:rsidR="00205329">
        <w:rPr>
          <w:szCs w:val="24"/>
        </w:rPr>
        <w:t>nternet access anywhere they go. These devices</w:t>
      </w:r>
      <w:r w:rsidR="00BF0971" w:rsidRPr="00BF0971">
        <w:rPr>
          <w:szCs w:val="24"/>
        </w:rPr>
        <w:t xml:space="preserve"> serve as electronic readers for E-Books and magazines; as well </w:t>
      </w:r>
      <w:r w:rsidR="00BF0971" w:rsidRPr="00BF0971">
        <w:rPr>
          <w:szCs w:val="24"/>
        </w:rPr>
        <w:lastRenderedPageBreak/>
        <w:t>as placeholders for educational and social apps. They are also more conv</w:t>
      </w:r>
      <w:r w:rsidR="00205329">
        <w:rPr>
          <w:szCs w:val="24"/>
        </w:rPr>
        <w:t xml:space="preserve">enient than a laptop, are slimmer, lighter, have instant start-up and </w:t>
      </w:r>
      <w:r w:rsidR="00BF0971" w:rsidRPr="00BF0971">
        <w:rPr>
          <w:szCs w:val="24"/>
        </w:rPr>
        <w:t xml:space="preserve">have more computing power than a mobile device.  </w:t>
      </w:r>
    </w:p>
    <w:p w:rsidR="00C83F54" w:rsidRDefault="0012130A" w:rsidP="00C83F54">
      <w:pPr>
        <w:pStyle w:val="APA"/>
        <w:ind w:firstLine="0"/>
        <w:jc w:val="center"/>
        <w:rPr>
          <w:b/>
        </w:rPr>
      </w:pPr>
      <w:r>
        <w:rPr>
          <w:b/>
        </w:rPr>
        <w:t>Academic and Professional Learning in 10 Years</w:t>
      </w:r>
    </w:p>
    <w:p w:rsidR="00C83F54" w:rsidRDefault="00162D53" w:rsidP="00C83F54">
      <w:pPr>
        <w:pStyle w:val="APA"/>
        <w:rPr>
          <w:szCs w:val="24"/>
        </w:rPr>
      </w:pPr>
      <w:r>
        <w:rPr>
          <w:szCs w:val="24"/>
        </w:rPr>
        <w:t>Because of</w:t>
      </w:r>
      <w:r w:rsidR="00C83F54" w:rsidRPr="00C83F54">
        <w:rPr>
          <w:szCs w:val="24"/>
        </w:rPr>
        <w:t xml:space="preserve"> the rapid changes in technology over the last two decades technology will drastically affect academic and professional</w:t>
      </w:r>
      <w:r>
        <w:rPr>
          <w:szCs w:val="24"/>
        </w:rPr>
        <w:t xml:space="preserve"> learning </w:t>
      </w:r>
      <w:r w:rsidR="00C83F54" w:rsidRPr="00C83F54">
        <w:rPr>
          <w:szCs w:val="24"/>
        </w:rPr>
        <w:t xml:space="preserve">well in the next </w:t>
      </w:r>
      <w:r>
        <w:rPr>
          <w:szCs w:val="24"/>
        </w:rPr>
        <w:t>10</w:t>
      </w:r>
      <w:r w:rsidR="00C83F54" w:rsidRPr="00C83F54">
        <w:rPr>
          <w:szCs w:val="24"/>
        </w:rPr>
        <w:t xml:space="preserve"> years. The millennial generation also known as generation Y is anyone who was born after 1980.  The millennial generation has grown up around technology and uses technology in almost every portion on their lives </w:t>
      </w:r>
      <w:sdt>
        <w:sdtPr>
          <w:rPr>
            <w:szCs w:val="24"/>
          </w:rPr>
          <w:id w:val="1758478269"/>
          <w:citation/>
        </w:sdtPr>
        <w:sdtEndPr/>
        <w:sdtContent>
          <w:r w:rsidR="00C83F54">
            <w:rPr>
              <w:szCs w:val="24"/>
            </w:rPr>
            <w:fldChar w:fldCharType="begin"/>
          </w:r>
          <w:r w:rsidR="00C83F54">
            <w:rPr>
              <w:szCs w:val="24"/>
            </w:rPr>
            <w:instrText xml:space="preserve"> CITATION And11 \l 1033 </w:instrText>
          </w:r>
          <w:r w:rsidR="00C83F54">
            <w:rPr>
              <w:szCs w:val="24"/>
            </w:rPr>
            <w:fldChar w:fldCharType="separate"/>
          </w:r>
          <w:r w:rsidR="00C83F54" w:rsidRPr="00C83F54">
            <w:rPr>
              <w:noProof/>
              <w:szCs w:val="24"/>
            </w:rPr>
            <w:t>(Anderson, 2011)</w:t>
          </w:r>
          <w:r w:rsidR="00C83F54">
            <w:rPr>
              <w:szCs w:val="24"/>
            </w:rPr>
            <w:fldChar w:fldCharType="end"/>
          </w:r>
        </w:sdtContent>
      </w:sdt>
      <w:r w:rsidR="00C83F54">
        <w:rPr>
          <w:szCs w:val="24"/>
        </w:rPr>
        <w:t xml:space="preserve">. </w:t>
      </w:r>
      <w:r w:rsidR="00C632E3">
        <w:rPr>
          <w:szCs w:val="24"/>
        </w:rPr>
        <w:t>Millennial</w:t>
      </w:r>
      <w:r w:rsidR="00C632E3" w:rsidRPr="00C83F54">
        <w:rPr>
          <w:szCs w:val="24"/>
        </w:rPr>
        <w:t>s</w:t>
      </w:r>
      <w:r w:rsidR="00C83F54" w:rsidRPr="00C83F54">
        <w:rPr>
          <w:szCs w:val="24"/>
        </w:rPr>
        <w:t xml:space="preserve"> also quickly adapt to technology and embrace technology </w:t>
      </w:r>
      <w:sdt>
        <w:sdtPr>
          <w:rPr>
            <w:szCs w:val="24"/>
          </w:rPr>
          <w:id w:val="1852751852"/>
          <w:citation/>
        </w:sdtPr>
        <w:sdtEndPr/>
        <w:sdtContent>
          <w:r w:rsidR="00C83F54">
            <w:rPr>
              <w:szCs w:val="24"/>
            </w:rPr>
            <w:fldChar w:fldCharType="begin"/>
          </w:r>
          <w:r w:rsidR="00C83F54">
            <w:rPr>
              <w:szCs w:val="24"/>
            </w:rPr>
            <w:instrText xml:space="preserve"> CITATION And11 \l 1033 </w:instrText>
          </w:r>
          <w:r w:rsidR="00C83F54">
            <w:rPr>
              <w:szCs w:val="24"/>
            </w:rPr>
            <w:fldChar w:fldCharType="separate"/>
          </w:r>
          <w:r w:rsidR="00C83F54" w:rsidRPr="00C83F54">
            <w:rPr>
              <w:noProof/>
              <w:szCs w:val="24"/>
            </w:rPr>
            <w:t>(Anderson, 2011)</w:t>
          </w:r>
          <w:r w:rsidR="00C83F54">
            <w:rPr>
              <w:szCs w:val="24"/>
            </w:rPr>
            <w:fldChar w:fldCharType="end"/>
          </w:r>
        </w:sdtContent>
      </w:sdt>
      <w:r w:rsidR="00C83F54">
        <w:rPr>
          <w:szCs w:val="24"/>
        </w:rPr>
        <w:t xml:space="preserve">. </w:t>
      </w:r>
      <w:r w:rsidR="00C83F54" w:rsidRPr="00C83F54">
        <w:rPr>
          <w:szCs w:val="24"/>
        </w:rPr>
        <w:t xml:space="preserve">Academic and professional learning will need to meet the needs of this generation and make sure that technology aligns with education and with professional learning. </w:t>
      </w:r>
    </w:p>
    <w:p w:rsidR="00162D53" w:rsidRDefault="00C83F54" w:rsidP="00162D53">
      <w:pPr>
        <w:pStyle w:val="APA"/>
        <w:rPr>
          <w:szCs w:val="24"/>
        </w:rPr>
      </w:pPr>
      <w:r w:rsidRPr="00C83F54">
        <w:rPr>
          <w:szCs w:val="24"/>
        </w:rPr>
        <w:t>The majority of academics and professional learning will move tow</w:t>
      </w:r>
      <w:r w:rsidR="00162D53">
        <w:rPr>
          <w:szCs w:val="24"/>
        </w:rPr>
        <w:t>ard</w:t>
      </w:r>
      <w:r w:rsidRPr="00C83F54">
        <w:rPr>
          <w:szCs w:val="24"/>
        </w:rPr>
        <w:t xml:space="preserve"> online learning and incorporate webcams and video chat as means of communication for the instructor and students in the online classroom.  There will also be instant messaging incorporated into the classroom so that students can communicate with each other and to the instructor and get their questions answered right away just as if they were in a traditional classroom setting.  Interactive media technology and real life simulations will also be incorporated into the online courses so that students can still get the hands on experience that they need without having to attend a traditional classroom environment.  </w:t>
      </w:r>
    </w:p>
    <w:p w:rsidR="00C83F54" w:rsidRPr="00C83F54" w:rsidRDefault="00C83F54" w:rsidP="00087BBB">
      <w:pPr>
        <w:pStyle w:val="APA"/>
      </w:pPr>
      <w:r w:rsidRPr="00C83F54">
        <w:rPr>
          <w:szCs w:val="24"/>
        </w:rPr>
        <w:t>We live in a soci</w:t>
      </w:r>
      <w:r w:rsidR="008765B5">
        <w:rPr>
          <w:szCs w:val="24"/>
        </w:rPr>
        <w:t xml:space="preserve">ety </w:t>
      </w:r>
      <w:r w:rsidRPr="00C83F54">
        <w:rPr>
          <w:szCs w:val="24"/>
        </w:rPr>
        <w:t xml:space="preserve">where people live very busy lives, have families, and have to work more than 40 hours a week to </w:t>
      </w:r>
      <w:r w:rsidR="008765B5">
        <w:rPr>
          <w:szCs w:val="24"/>
        </w:rPr>
        <w:t>pay their bills or to meet the</w:t>
      </w:r>
      <w:r w:rsidRPr="00C83F54">
        <w:rPr>
          <w:szCs w:val="24"/>
        </w:rPr>
        <w:t xml:space="preserve"> requirement of their jobs</w:t>
      </w:r>
      <w:r w:rsidR="008765B5">
        <w:rPr>
          <w:szCs w:val="24"/>
        </w:rPr>
        <w:t xml:space="preserve">. </w:t>
      </w:r>
      <w:r w:rsidRPr="00C83F54">
        <w:rPr>
          <w:szCs w:val="24"/>
        </w:rPr>
        <w:t>Society will continue in</w:t>
      </w:r>
      <w:r w:rsidR="008765B5">
        <w:rPr>
          <w:szCs w:val="24"/>
        </w:rPr>
        <w:t xml:space="preserve"> this direction in the next 10</w:t>
      </w:r>
      <w:r w:rsidRPr="00C83F54">
        <w:rPr>
          <w:szCs w:val="24"/>
        </w:rPr>
        <w:t xml:space="preserve"> years.  Academic and professional learning will need to keep up with the ever-changing </w:t>
      </w:r>
      <w:r w:rsidR="008765B5">
        <w:rPr>
          <w:szCs w:val="24"/>
        </w:rPr>
        <w:t xml:space="preserve">technology and ensure educational the needs of society are met </w:t>
      </w:r>
      <w:r w:rsidRPr="00C83F54">
        <w:rPr>
          <w:szCs w:val="24"/>
        </w:rPr>
        <w:t>continue to encourage lifelong learning.</w:t>
      </w:r>
    </w:p>
    <w:p w:rsidR="0012130A" w:rsidRDefault="0012130A" w:rsidP="0012130A">
      <w:pPr>
        <w:pStyle w:val="APA"/>
        <w:ind w:firstLine="0"/>
        <w:jc w:val="center"/>
        <w:rPr>
          <w:b/>
        </w:rPr>
      </w:pPr>
      <w:r>
        <w:rPr>
          <w:b/>
        </w:rPr>
        <w:lastRenderedPageBreak/>
        <w:t>What and Who Influences Course Content</w:t>
      </w:r>
    </w:p>
    <w:p w:rsidR="00F36D13" w:rsidRDefault="0012130A" w:rsidP="00F36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pPr>
      <w:r>
        <w:tab/>
      </w:r>
      <w:r w:rsidR="00F36D13">
        <w:t xml:space="preserve">Many factors influence the content of courses.  According to Weiss, Pasley, Smith, Banilower, and Heck (2003), “Factors may include curriculum standards/frameworks; accountability systems; teachers’ familiarity with specific content and pedagogy; their perceptions of the needs of the students; and views of the principal, parents, and other key stakeholders.”  The United States Department of Education, </w:t>
      </w:r>
      <w:r w:rsidR="008B3FBF">
        <w:t>state</w:t>
      </w:r>
      <w:r w:rsidR="008B3FBF" w:rsidRPr="00B514C4">
        <w:t xml:space="preserve"> board</w:t>
      </w:r>
      <w:r w:rsidR="00F36D13" w:rsidRPr="00B514C4">
        <w:t xml:space="preserve"> </w:t>
      </w:r>
      <w:r w:rsidR="00F36D13">
        <w:t xml:space="preserve">of education, local board of education, corporate managers, instructional designers, and individuals in a target audience influence curriculum standards/framework.  The primary influence for course content is the target audience, and sponsors of the course. </w:t>
      </w:r>
    </w:p>
    <w:p w:rsidR="0012130A" w:rsidRDefault="00F36D13" w:rsidP="0020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pPr>
      <w:r>
        <w:t>Instructional designers’ distribute surveys, tests, and interview members of a target audience. The aggregated data designers collect is used to determine a formative and summative evaluation.  Formative and summative evaluations identify learning outcomes and the need to make changes to content for future learners. Location for courses plays a major role in influencing course content because of the way students will view the content. However, before content is written, consideration for teaching methods is made.  Technology is the most effective tool to introduce course content.  Content is written for members of a target audience to see where members are in the learning progress, and where they must be after taking the course.</w:t>
      </w:r>
    </w:p>
    <w:p w:rsidR="0012130A" w:rsidRDefault="0012130A" w:rsidP="0012130A">
      <w:pPr>
        <w:pStyle w:val="APA"/>
        <w:ind w:firstLine="0"/>
        <w:jc w:val="center"/>
        <w:rPr>
          <w:b/>
        </w:rPr>
      </w:pPr>
      <w:r>
        <w:rPr>
          <w:b/>
        </w:rPr>
        <w:t>Who is Involved in Development and Design</w:t>
      </w:r>
    </w:p>
    <w:p w:rsidR="00205329" w:rsidRPr="00205329" w:rsidRDefault="0012130A" w:rsidP="00205329">
      <w:pPr>
        <w:spacing w:after="0" w:line="480" w:lineRule="auto"/>
        <w:rPr>
          <w:szCs w:val="24"/>
        </w:rPr>
      </w:pPr>
      <w:r>
        <w:tab/>
      </w:r>
      <w:r w:rsidR="00F36D13" w:rsidRPr="008A598A">
        <w:rPr>
          <w:szCs w:val="24"/>
        </w:rPr>
        <w:t xml:space="preserve">Demographic trends indicated that older adults live longer and maintain </w:t>
      </w:r>
      <w:r w:rsidR="00D0724F">
        <w:rPr>
          <w:szCs w:val="24"/>
        </w:rPr>
        <w:t xml:space="preserve">active lifestyles. The majority </w:t>
      </w:r>
      <w:r w:rsidR="00F36D13" w:rsidRPr="008A598A">
        <w:rPr>
          <w:szCs w:val="24"/>
        </w:rPr>
        <w:t xml:space="preserve">are educated and many enjoy the stimulation that ongoing learning opportunities present </w:t>
      </w:r>
      <w:sdt>
        <w:sdtPr>
          <w:rPr>
            <w:szCs w:val="24"/>
          </w:rPr>
          <w:id w:val="-1722276334"/>
          <w:citation/>
        </w:sdtPr>
        <w:sdtEndPr/>
        <w:sdtContent>
          <w:r w:rsidR="00C83F54">
            <w:rPr>
              <w:szCs w:val="24"/>
            </w:rPr>
            <w:fldChar w:fldCharType="begin"/>
          </w:r>
          <w:r w:rsidR="00C83F54">
            <w:rPr>
              <w:szCs w:val="24"/>
            </w:rPr>
            <w:instrText xml:space="preserve"> CITATION Ans11 \l 1033 </w:instrText>
          </w:r>
          <w:r w:rsidR="00C83F54">
            <w:rPr>
              <w:szCs w:val="24"/>
            </w:rPr>
            <w:fldChar w:fldCharType="separate"/>
          </w:r>
          <w:r w:rsidR="00C83F54" w:rsidRPr="00C83F54">
            <w:rPr>
              <w:noProof/>
              <w:szCs w:val="24"/>
            </w:rPr>
            <w:t>(Anstey, Plessis, &amp; Schlumpp, 2011)</w:t>
          </w:r>
          <w:r w:rsidR="00C83F54">
            <w:rPr>
              <w:szCs w:val="24"/>
            </w:rPr>
            <w:fldChar w:fldCharType="end"/>
          </w:r>
        </w:sdtContent>
      </w:sdt>
      <w:r w:rsidR="00C83F54">
        <w:rPr>
          <w:szCs w:val="24"/>
        </w:rPr>
        <w:t xml:space="preserve">. </w:t>
      </w:r>
      <w:r w:rsidR="00F36D13" w:rsidRPr="008A598A">
        <w:rPr>
          <w:szCs w:val="24"/>
        </w:rPr>
        <w:t>The world of learning in adul</w:t>
      </w:r>
      <w:r w:rsidR="008765B5">
        <w:rPr>
          <w:szCs w:val="24"/>
        </w:rPr>
        <w:t>t setting is changing fast. It is</w:t>
      </w:r>
      <w:r w:rsidR="00F36D13" w:rsidRPr="008A598A">
        <w:rPr>
          <w:szCs w:val="24"/>
        </w:rPr>
        <w:t xml:space="preserve"> not just about train</w:t>
      </w:r>
      <w:r w:rsidR="008765B5">
        <w:rPr>
          <w:szCs w:val="24"/>
        </w:rPr>
        <w:t>ing and formal education</w:t>
      </w:r>
      <w:r w:rsidR="00F36D13" w:rsidRPr="008A598A">
        <w:rPr>
          <w:szCs w:val="24"/>
        </w:rPr>
        <w:t xml:space="preserve">. Knowles has acknowledged that the principles he outlined did not apply solely to adult education </w:t>
      </w:r>
      <w:sdt>
        <w:sdtPr>
          <w:rPr>
            <w:szCs w:val="24"/>
          </w:rPr>
          <w:id w:val="-1190756419"/>
          <w:citation/>
        </w:sdtPr>
        <w:sdtEndPr/>
        <w:sdtContent>
          <w:r w:rsidR="00C83F54">
            <w:rPr>
              <w:szCs w:val="24"/>
            </w:rPr>
            <w:fldChar w:fldCharType="begin"/>
          </w:r>
          <w:r w:rsidR="00C83F54">
            <w:rPr>
              <w:szCs w:val="24"/>
            </w:rPr>
            <w:instrText xml:space="preserve"> CITATION Con03 \l 1033 </w:instrText>
          </w:r>
          <w:r w:rsidR="00C83F54">
            <w:rPr>
              <w:szCs w:val="24"/>
            </w:rPr>
            <w:fldChar w:fldCharType="separate"/>
          </w:r>
          <w:r w:rsidR="00C83F54" w:rsidRPr="00C83F54">
            <w:rPr>
              <w:noProof/>
              <w:szCs w:val="24"/>
            </w:rPr>
            <w:t xml:space="preserve">(Conlan, Grabowski, &amp; Smith, </w:t>
          </w:r>
          <w:r w:rsidR="00C83F54" w:rsidRPr="00C83F54">
            <w:rPr>
              <w:noProof/>
              <w:szCs w:val="24"/>
            </w:rPr>
            <w:lastRenderedPageBreak/>
            <w:t>2003)</w:t>
          </w:r>
          <w:r w:rsidR="00C83F54">
            <w:rPr>
              <w:szCs w:val="24"/>
            </w:rPr>
            <w:fldChar w:fldCharType="end"/>
          </w:r>
        </w:sdtContent>
      </w:sdt>
      <w:r w:rsidR="00F36D13" w:rsidRPr="008A598A">
        <w:rPr>
          <w:szCs w:val="24"/>
        </w:rPr>
        <w:t xml:space="preserve">. </w:t>
      </w:r>
      <w:r w:rsidR="00C83F54">
        <w:rPr>
          <w:szCs w:val="24"/>
        </w:rPr>
        <w:t xml:space="preserve">They </w:t>
      </w:r>
      <w:r w:rsidR="00C632E3" w:rsidRPr="008A598A">
        <w:rPr>
          <w:szCs w:val="24"/>
        </w:rPr>
        <w:t>maintain</w:t>
      </w:r>
      <w:r w:rsidR="00F36D13" w:rsidRPr="008A598A">
        <w:rPr>
          <w:szCs w:val="24"/>
        </w:rPr>
        <w:t xml:space="preserve"> that the development of the theory simply illustrates that the designer should involve learners in as many aspects of their education as possible and in the creation of a climate in which they can most fruitfully learn. As stated in </w:t>
      </w:r>
      <w:r w:rsidR="008765B5">
        <w:rPr>
          <w:szCs w:val="24"/>
        </w:rPr>
        <w:t xml:space="preserve">class </w:t>
      </w:r>
      <w:r w:rsidR="00F36D13" w:rsidRPr="008A598A">
        <w:rPr>
          <w:szCs w:val="24"/>
        </w:rPr>
        <w:t>notes</w:t>
      </w:r>
      <w:r w:rsidR="008765B5">
        <w:rPr>
          <w:szCs w:val="24"/>
        </w:rPr>
        <w:t>,</w:t>
      </w:r>
      <w:r w:rsidR="00F36D13" w:rsidRPr="008A598A">
        <w:rPr>
          <w:szCs w:val="24"/>
        </w:rPr>
        <w:t xml:space="preserve"> new research needs to be conducted</w:t>
      </w:r>
      <w:r w:rsidR="008765B5">
        <w:rPr>
          <w:szCs w:val="24"/>
        </w:rPr>
        <w:t>,</w:t>
      </w:r>
      <w:r w:rsidR="00F36D13" w:rsidRPr="008A598A">
        <w:rPr>
          <w:szCs w:val="24"/>
        </w:rPr>
        <w:t xml:space="preserve"> and this research should be action research. Usually classroom teachers plan and conduct their own research</w:t>
      </w:r>
      <w:r w:rsidR="008765B5">
        <w:rPr>
          <w:szCs w:val="24"/>
        </w:rPr>
        <w:t xml:space="preserve">. It has been mentioned that instructional designers should design their </w:t>
      </w:r>
      <w:r w:rsidR="00F36D13" w:rsidRPr="008A598A">
        <w:rPr>
          <w:szCs w:val="24"/>
        </w:rPr>
        <w:t xml:space="preserve">own action research by organizing a team comprised of teachers as researchers.  </w:t>
      </w:r>
    </w:p>
    <w:p w:rsidR="0012130A" w:rsidRDefault="0012130A" w:rsidP="0012130A">
      <w:pPr>
        <w:pStyle w:val="APA"/>
        <w:ind w:firstLine="0"/>
        <w:jc w:val="center"/>
        <w:rPr>
          <w:b/>
        </w:rPr>
      </w:pPr>
      <w:r>
        <w:rPr>
          <w:b/>
        </w:rPr>
        <w:t>How These Changes Affect Instructional Design</w:t>
      </w:r>
    </w:p>
    <w:p w:rsidR="00C632E3" w:rsidRDefault="0012130A" w:rsidP="00EE336C">
      <w:pPr>
        <w:spacing w:after="0" w:line="480" w:lineRule="auto"/>
      </w:pPr>
      <w:r>
        <w:tab/>
      </w:r>
      <w:r w:rsidR="008765B5">
        <w:t>These changes toward</w:t>
      </w:r>
      <w:r w:rsidR="00EE336C">
        <w:t xml:space="preserve"> instructional design will affect it in a positive way. Being able to help distribute tests, surveys, and helping students have a better understanding</w:t>
      </w:r>
      <w:r w:rsidR="00EE3CE0">
        <w:t xml:space="preserve"> </w:t>
      </w:r>
      <w:r w:rsidR="00EE336C">
        <w:t xml:space="preserve">of </w:t>
      </w:r>
      <w:r w:rsidR="00EE3CE0">
        <w:t xml:space="preserve">the </w:t>
      </w:r>
      <w:r w:rsidR="00EE336C">
        <w:t xml:space="preserve">course material provided is a </w:t>
      </w:r>
      <w:r w:rsidR="00C506AF">
        <w:t>helpful way to see first</w:t>
      </w:r>
      <w:r w:rsidR="00EE3CE0">
        <w:t>hand how the instructional design is working</w:t>
      </w:r>
      <w:r w:rsidR="00EE336C">
        <w:t xml:space="preserve">. Instructional designers are there to find better ways to make sure the learner understands what is being taught. In addition, it provides the educators will opportunities to improve in areas of the information provided. The educators also can have a better understanding of each of the student's learning skills and knowledge in </w:t>
      </w:r>
      <w:r w:rsidR="00EE3CE0">
        <w:t xml:space="preserve">his or her </w:t>
      </w:r>
      <w:r w:rsidR="00EE336C">
        <w:t xml:space="preserve">class. They can obtain that information and find ways to incorporate in a different way to ensure their student's success in </w:t>
      </w:r>
      <w:r w:rsidR="00EE3CE0">
        <w:t>his or her</w:t>
      </w:r>
      <w:r w:rsidR="00C506AF">
        <w:t xml:space="preserve"> class. The positive e</w:t>
      </w:r>
      <w:r w:rsidR="00EE336C">
        <w:t xml:space="preserve">ffect that instructional design has, it can better the process of receiving a good education for the learner, knowledge of the material being taught and even help </w:t>
      </w:r>
      <w:r w:rsidR="00EE3CE0">
        <w:t>students better interact among</w:t>
      </w:r>
      <w:r w:rsidR="00EE336C">
        <w:t xml:space="preserve"> one another. Interaction is a very important aspect </w:t>
      </w:r>
      <w:r w:rsidR="00EE3CE0">
        <w:t>concerning</w:t>
      </w:r>
      <w:r w:rsidR="00EE336C">
        <w:t xml:space="preserve"> </w:t>
      </w:r>
      <w:r w:rsidR="008B3FBF">
        <w:t>students’</w:t>
      </w:r>
      <w:r w:rsidR="00EE336C">
        <w:t xml:space="preserve"> educational process. This gives them the opportunity to </w:t>
      </w:r>
      <w:r w:rsidR="00EE3CE0">
        <w:t>start</w:t>
      </w:r>
      <w:r w:rsidR="00EE336C">
        <w:t xml:space="preserve"> discussions with one another and even the educator. It provides a better understanding of the material and why other learners feel a certain way about a topic at hand. They </w:t>
      </w:r>
      <w:r w:rsidR="008013AC">
        <w:t>could</w:t>
      </w:r>
      <w:r w:rsidR="00EE336C">
        <w:t xml:space="preserve"> discuss certain topic</w:t>
      </w:r>
      <w:r w:rsidR="008013AC">
        <w:t>s</w:t>
      </w:r>
      <w:r w:rsidR="00EE336C">
        <w:t xml:space="preserve"> and share their viewpoints about it. This shows the educator that instructional designers have a big impact of the course material created. It gives </w:t>
      </w:r>
      <w:r w:rsidR="00EE336C">
        <w:lastRenderedPageBreak/>
        <w:t xml:space="preserve">them a sense for wanting to make sure their </w:t>
      </w:r>
      <w:r w:rsidR="008B3FBF">
        <w:t>students’</w:t>
      </w:r>
      <w:r w:rsidR="00EE336C">
        <w:t xml:space="preserve"> educational experience is successful. Therefore, instructional design through changes affects the Learners and educators positively.</w:t>
      </w:r>
    </w:p>
    <w:p w:rsidR="0012130A" w:rsidRDefault="0012130A" w:rsidP="0012130A">
      <w:pPr>
        <w:pStyle w:val="APA"/>
        <w:ind w:firstLine="0"/>
        <w:jc w:val="center"/>
        <w:rPr>
          <w:b/>
        </w:rPr>
      </w:pPr>
      <w:r>
        <w:rPr>
          <w:b/>
        </w:rPr>
        <w:t>Conclusion</w:t>
      </w:r>
    </w:p>
    <w:p w:rsidR="004B187C" w:rsidRDefault="00C632E3" w:rsidP="0012130A">
      <w:pPr>
        <w:pStyle w:val="APA"/>
        <w:ind w:firstLine="0"/>
      </w:pPr>
      <w:r>
        <w:tab/>
        <w:t>The upcoming trends to instructional design and the impending changes are yet to be seen. Based on what we</w:t>
      </w:r>
      <w:r w:rsidR="008013AC">
        <w:t xml:space="preserve"> know, the changes are positive,</w:t>
      </w:r>
      <w:r>
        <w:t xml:space="preserve"> will in</w:t>
      </w:r>
      <w:r w:rsidR="008013AC">
        <w:t>crease the number of people who</w:t>
      </w:r>
      <w:r>
        <w:t xml:space="preserve"> can access educational opportunities and will expand the options that instructional designers have when creating their plans. With the constant evolution of technology comes the constant evolution of education, learning</w:t>
      </w:r>
      <w:r w:rsidR="008013AC">
        <w:t>,</w:t>
      </w:r>
      <w:r>
        <w:t xml:space="preserve"> and instructional design. </w:t>
      </w:r>
      <w:r w:rsidR="008013AC">
        <w:t>W</w:t>
      </w:r>
      <w:r>
        <w:t xml:space="preserve">ith those advancements </w:t>
      </w:r>
      <w:proofErr w:type="gramStart"/>
      <w:r>
        <w:t>comes</w:t>
      </w:r>
      <w:proofErr w:type="gramEnd"/>
      <w:r>
        <w:t xml:space="preserve"> more opportunities for learning worldwide, and something to indeed look forward to. </w:t>
      </w:r>
      <w:r w:rsidR="004B187C">
        <w:br/>
      </w:r>
    </w:p>
    <w:p w:rsidR="008A46AB" w:rsidRDefault="008A46AB" w:rsidP="0012130A">
      <w:pPr>
        <w:pStyle w:val="APA"/>
        <w:ind w:firstLine="0"/>
      </w:pPr>
    </w:p>
    <w:p w:rsidR="008A46AB" w:rsidRDefault="008A46AB" w:rsidP="0012130A">
      <w:pPr>
        <w:pStyle w:val="APA"/>
        <w:ind w:firstLine="0"/>
      </w:pPr>
    </w:p>
    <w:p w:rsidR="00AB1054" w:rsidRDefault="00AB1054" w:rsidP="0012130A">
      <w:pPr>
        <w:pStyle w:val="APA"/>
        <w:ind w:firstLine="0"/>
      </w:pPr>
    </w:p>
    <w:p w:rsidR="00AB1054" w:rsidRDefault="00AB1054" w:rsidP="0012130A">
      <w:pPr>
        <w:pStyle w:val="APA"/>
        <w:ind w:firstLine="0"/>
      </w:pPr>
    </w:p>
    <w:p w:rsidR="00AB1054" w:rsidRDefault="00AB1054" w:rsidP="0012130A">
      <w:pPr>
        <w:pStyle w:val="APA"/>
        <w:ind w:firstLine="0"/>
      </w:pPr>
    </w:p>
    <w:p w:rsidR="00AB1054" w:rsidRDefault="00AB1054" w:rsidP="0012130A">
      <w:pPr>
        <w:pStyle w:val="APA"/>
        <w:ind w:firstLine="0"/>
      </w:pPr>
    </w:p>
    <w:p w:rsidR="00AB1054" w:rsidRDefault="00AB1054" w:rsidP="0012130A">
      <w:pPr>
        <w:pStyle w:val="APA"/>
        <w:ind w:firstLine="0"/>
      </w:pPr>
    </w:p>
    <w:p w:rsidR="00AB1054" w:rsidRDefault="00AB1054" w:rsidP="0012130A">
      <w:pPr>
        <w:pStyle w:val="APA"/>
        <w:ind w:firstLine="0"/>
      </w:pPr>
    </w:p>
    <w:p w:rsidR="00087BBB" w:rsidRDefault="00087BBB" w:rsidP="0012130A">
      <w:pPr>
        <w:pStyle w:val="APA"/>
        <w:ind w:firstLine="0"/>
      </w:pPr>
    </w:p>
    <w:p w:rsidR="00087BBB" w:rsidRDefault="00087BBB" w:rsidP="0012130A">
      <w:pPr>
        <w:pStyle w:val="APA"/>
        <w:ind w:firstLine="0"/>
      </w:pPr>
    </w:p>
    <w:p w:rsidR="00087BBB" w:rsidRDefault="00087BBB" w:rsidP="0012130A">
      <w:pPr>
        <w:pStyle w:val="APA"/>
        <w:ind w:firstLine="0"/>
      </w:pPr>
    </w:p>
    <w:p w:rsidR="00087BBB" w:rsidRDefault="00087BBB" w:rsidP="0012130A">
      <w:pPr>
        <w:pStyle w:val="APA"/>
        <w:ind w:firstLine="0"/>
      </w:pPr>
    </w:p>
    <w:p w:rsidR="008A46AB" w:rsidRDefault="008A46AB" w:rsidP="0012130A">
      <w:pPr>
        <w:pStyle w:val="APA"/>
        <w:ind w:firstLine="0"/>
      </w:pPr>
    </w:p>
    <w:p w:rsidR="008A46AB" w:rsidRDefault="008A46AB" w:rsidP="00B514C4">
      <w:pPr>
        <w:pStyle w:val="APA"/>
        <w:ind w:firstLine="0"/>
        <w:jc w:val="center"/>
      </w:pPr>
      <w:r>
        <w:lastRenderedPageBreak/>
        <w:t>References</w:t>
      </w:r>
    </w:p>
    <w:p w:rsidR="00B514C4" w:rsidRDefault="00B514C4" w:rsidP="00B514C4">
      <w:pPr>
        <w:pStyle w:val="Bibliography"/>
        <w:spacing w:line="480" w:lineRule="auto"/>
        <w:ind w:left="720" w:hanging="720"/>
        <w:rPr>
          <w:noProof/>
        </w:rPr>
      </w:pPr>
      <w:r>
        <w:fldChar w:fldCharType="begin"/>
      </w:r>
      <w:r>
        <w:instrText xml:space="preserve"> BIBLIOGRAPHY  \l 1033 </w:instrText>
      </w:r>
      <w:r>
        <w:fldChar w:fldCharType="separate"/>
      </w:r>
      <w:r>
        <w:rPr>
          <w:noProof/>
        </w:rPr>
        <w:t xml:space="preserve">Anstey, Plessis, &amp; Schlumpp. (2011). Older Asults Training Courses: Considerations for Course Design and Development of Learning Materials. </w:t>
      </w:r>
      <w:r>
        <w:rPr>
          <w:i/>
          <w:iCs/>
          <w:noProof/>
        </w:rPr>
        <w:t>Australian Journal of Adult Learning, 51</w:t>
      </w:r>
      <w:r>
        <w:rPr>
          <w:noProof/>
        </w:rPr>
        <w:t>(1), 161-174.</w:t>
      </w:r>
    </w:p>
    <w:p w:rsidR="00B514C4" w:rsidRDefault="00B514C4" w:rsidP="00B514C4">
      <w:pPr>
        <w:pStyle w:val="Bibliography"/>
        <w:spacing w:line="480" w:lineRule="auto"/>
        <w:ind w:left="720" w:hanging="720"/>
        <w:rPr>
          <w:noProof/>
        </w:rPr>
      </w:pPr>
      <w:r>
        <w:rPr>
          <w:noProof/>
        </w:rPr>
        <w:t>Conlan, J., Grabowski, S., &amp; Smith, K. (2003). Current Trends in Adult Education. Retrieved from http://lindenwood.edu/education/andragogy/andragogy/</w:t>
      </w:r>
    </w:p>
    <w:p w:rsidR="00B514C4" w:rsidRDefault="00B514C4" w:rsidP="00B514C4">
      <w:pPr>
        <w:pStyle w:val="Bibliography"/>
        <w:spacing w:line="480" w:lineRule="auto"/>
        <w:ind w:left="720" w:hanging="720"/>
        <w:rPr>
          <w:noProof/>
        </w:rPr>
      </w:pPr>
      <w:r>
        <w:rPr>
          <w:noProof/>
        </w:rPr>
        <w:t xml:space="preserve">Kumar, S. (2010, October 27). </w:t>
      </w:r>
      <w:r>
        <w:rPr>
          <w:i/>
          <w:iCs/>
          <w:noProof/>
        </w:rPr>
        <w:t>Why The iPad Is a Learning Tool.</w:t>
      </w:r>
      <w:r>
        <w:rPr>
          <w:noProof/>
        </w:rPr>
        <w:t xml:space="preserve"> Retrieved from Learning Solutions Magazine: http://www.learningsolutionsmag.com/articles/545/why-the-ipad-is-a-learning-tool</w:t>
      </w:r>
    </w:p>
    <w:p w:rsidR="00B514C4" w:rsidRDefault="00B514C4" w:rsidP="00B514C4">
      <w:pPr>
        <w:pStyle w:val="Bibliography"/>
        <w:spacing w:line="480" w:lineRule="auto"/>
        <w:ind w:left="720" w:hanging="720"/>
        <w:rPr>
          <w:noProof/>
        </w:rPr>
      </w:pPr>
      <w:r>
        <w:rPr>
          <w:noProof/>
        </w:rPr>
        <w:t xml:space="preserve">Malamed, C. (2010, December 17). </w:t>
      </w:r>
      <w:r>
        <w:rPr>
          <w:i/>
          <w:iCs/>
          <w:noProof/>
        </w:rPr>
        <w:t>Learning Technology Trends To Watch In 2011.</w:t>
      </w:r>
      <w:r>
        <w:rPr>
          <w:noProof/>
        </w:rPr>
        <w:t xml:space="preserve"> Retrieved from The eLearning Coach: http://theelearningcoach.com/elearning2-0/2011-learning-technology-trends/</w:t>
      </w:r>
    </w:p>
    <w:p w:rsidR="00B514C4" w:rsidRDefault="00B514C4" w:rsidP="00B514C4">
      <w:pPr>
        <w:pStyle w:val="Bibliography"/>
        <w:spacing w:line="480" w:lineRule="auto"/>
        <w:ind w:left="720" w:hanging="720"/>
        <w:rPr>
          <w:noProof/>
        </w:rPr>
      </w:pPr>
      <w:r>
        <w:rPr>
          <w:noProof/>
        </w:rPr>
        <w:t xml:space="preserve">The ANGEL Learning Isle Steering Committee. (2008, July). </w:t>
      </w:r>
      <w:r>
        <w:rPr>
          <w:i/>
          <w:iCs/>
          <w:noProof/>
        </w:rPr>
        <w:t>The Power of Virtual Worlds in Education:A Second Life Primer and Resource for Exploring the Potential ofVirtual Worlds to Impact Teaching and Learning.</w:t>
      </w:r>
      <w:r>
        <w:rPr>
          <w:noProof/>
        </w:rPr>
        <w:t xml:space="preserve"> Retrieved from Angel Learning: http://www.angellearning.com/products/secondlife/downloads/The%20Power%20of%20Virtual%20Worlds%20in%20Education_0708.pdf</w:t>
      </w:r>
    </w:p>
    <w:p w:rsidR="00B514C4" w:rsidRDefault="00B514C4" w:rsidP="00B514C4">
      <w:pPr>
        <w:pStyle w:val="Bibliography"/>
        <w:spacing w:line="480" w:lineRule="auto"/>
        <w:ind w:left="720" w:hanging="720"/>
        <w:rPr>
          <w:noProof/>
        </w:rPr>
      </w:pPr>
      <w:r>
        <w:rPr>
          <w:noProof/>
        </w:rPr>
        <w:t>Weiss, I., Pasley, J., Smith, P., Banilower, E., &amp; Heck, D. (2003). Looking Inside the Classroom: A Study of K-12 Mathematice and Science Education in the United States. Retrieved from http://www.horizonresearch.com/insidetheclassroom/reports/looking/chapter6.pdf</w:t>
      </w:r>
    </w:p>
    <w:p w:rsidR="008A46AB" w:rsidRPr="004B187C" w:rsidRDefault="00B514C4" w:rsidP="008A46AB">
      <w:pPr>
        <w:pStyle w:val="APA"/>
        <w:ind w:firstLine="0"/>
      </w:pPr>
      <w:r>
        <w:fldChar w:fldCharType="end"/>
      </w:r>
    </w:p>
    <w:sectPr w:rsidR="008A46AB" w:rsidRPr="004B187C" w:rsidSect="004B187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4A" w:rsidRDefault="00C8224A">
      <w:r>
        <w:separator/>
      </w:r>
    </w:p>
  </w:endnote>
  <w:endnote w:type="continuationSeparator" w:id="0">
    <w:p w:rsidR="00C8224A" w:rsidRDefault="00C8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4A" w:rsidRDefault="00C8224A">
      <w:r>
        <w:separator/>
      </w:r>
    </w:p>
  </w:footnote>
  <w:footnote w:type="continuationSeparator" w:id="0">
    <w:p w:rsidR="00C8224A" w:rsidRDefault="00C8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4B187C" w:rsidTr="004B187C">
      <w:tc>
        <w:tcPr>
          <w:tcW w:w="4500" w:type="pct"/>
          <w:shd w:val="clear" w:color="auto" w:fill="auto"/>
        </w:tcPr>
        <w:p w:rsidR="004B187C" w:rsidRPr="004B187C" w:rsidRDefault="004B187C" w:rsidP="004B187C">
          <w:pPr>
            <w:pStyle w:val="Header"/>
          </w:pPr>
          <w:bookmarkStart w:id="5" w:name="bkRunningHead"/>
          <w:r w:rsidRPr="004B187C">
            <w:t>INSTRUCTIONAL DESIGN TRENDS INVESTIGATION</w:t>
          </w:r>
          <w:bookmarkEnd w:id="5"/>
        </w:p>
      </w:tc>
      <w:tc>
        <w:tcPr>
          <w:tcW w:w="2500" w:type="pct"/>
          <w:shd w:val="clear" w:color="auto" w:fill="auto"/>
        </w:tcPr>
        <w:p w:rsidR="004B187C" w:rsidRDefault="004B187C" w:rsidP="004B187C">
          <w:pPr>
            <w:pStyle w:val="Header"/>
            <w:jc w:val="right"/>
          </w:pPr>
          <w:r>
            <w:t xml:space="preserve"> </w:t>
          </w:r>
          <w:r>
            <w:fldChar w:fldCharType="begin"/>
          </w:r>
          <w:r>
            <w:instrText xml:space="preserve"> PAGE  \* MERGEFORMAT </w:instrText>
          </w:r>
          <w:r>
            <w:fldChar w:fldCharType="separate"/>
          </w:r>
          <w:r w:rsidR="008778D6">
            <w:rPr>
              <w:noProof/>
            </w:rPr>
            <w:t>2</w:t>
          </w:r>
          <w:r>
            <w:fldChar w:fldCharType="end"/>
          </w:r>
        </w:p>
        <w:p w:rsidR="004B187C" w:rsidRDefault="004B187C" w:rsidP="004B187C">
          <w:pPr>
            <w:pStyle w:val="Header"/>
          </w:pPr>
        </w:p>
      </w:tc>
    </w:tr>
  </w:tbl>
  <w:p w:rsidR="004B187C" w:rsidRPr="004B187C" w:rsidRDefault="004B187C" w:rsidP="004B1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4B187C" w:rsidTr="004B187C">
      <w:tc>
        <w:tcPr>
          <w:tcW w:w="4500" w:type="pct"/>
          <w:shd w:val="clear" w:color="auto" w:fill="auto"/>
        </w:tcPr>
        <w:p w:rsidR="004B187C" w:rsidRPr="004B187C" w:rsidRDefault="004B187C" w:rsidP="004B187C">
          <w:pPr>
            <w:pStyle w:val="Header"/>
          </w:pPr>
          <w:bookmarkStart w:id="6" w:name="bkTitleRunningHead"/>
          <w:r w:rsidRPr="004B187C">
            <w:t>Running head: INSTRUCTIONAL DESIGN TRENDS INVESTIGATION</w:t>
          </w:r>
          <w:bookmarkEnd w:id="6"/>
        </w:p>
      </w:tc>
      <w:tc>
        <w:tcPr>
          <w:tcW w:w="2500" w:type="pct"/>
          <w:shd w:val="clear" w:color="auto" w:fill="auto"/>
        </w:tcPr>
        <w:p w:rsidR="004B187C" w:rsidRDefault="004B187C" w:rsidP="004B187C">
          <w:pPr>
            <w:pStyle w:val="Header"/>
            <w:jc w:val="right"/>
          </w:pPr>
          <w:r>
            <w:t xml:space="preserve"> </w:t>
          </w:r>
          <w:r>
            <w:fldChar w:fldCharType="begin"/>
          </w:r>
          <w:r>
            <w:instrText xml:space="preserve"> PAGE  \* MERGEFORMAT </w:instrText>
          </w:r>
          <w:r>
            <w:fldChar w:fldCharType="separate"/>
          </w:r>
          <w:r w:rsidR="008778D6">
            <w:rPr>
              <w:noProof/>
            </w:rPr>
            <w:t>1</w:t>
          </w:r>
          <w:r>
            <w:fldChar w:fldCharType="end"/>
          </w:r>
        </w:p>
        <w:p w:rsidR="004B187C" w:rsidRDefault="004B187C" w:rsidP="004B187C">
          <w:pPr>
            <w:pStyle w:val="Header"/>
          </w:pPr>
        </w:p>
      </w:tc>
    </w:tr>
  </w:tbl>
  <w:p w:rsidR="004B187C" w:rsidRPr="004B187C" w:rsidRDefault="004B187C" w:rsidP="004B1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CreditedName" w:val="Dee Algere, Amanda Backstrom, Jamila Clayton, Kristy Cotton, Chanta Davis, and Carla Fleszczynski"/>
    <w:docVar w:name="IncludeRunningHead" w:val="-1"/>
    <w:docVar w:name="OpenYesNo" w:val="0"/>
  </w:docVars>
  <w:rsids>
    <w:rsidRoot w:val="004B187C"/>
    <w:rsid w:val="00002375"/>
    <w:rsid w:val="000027E8"/>
    <w:rsid w:val="0000410F"/>
    <w:rsid w:val="000168B9"/>
    <w:rsid w:val="00017428"/>
    <w:rsid w:val="000201CE"/>
    <w:rsid w:val="00026603"/>
    <w:rsid w:val="000368E9"/>
    <w:rsid w:val="00042CC7"/>
    <w:rsid w:val="000433EA"/>
    <w:rsid w:val="00050CAC"/>
    <w:rsid w:val="00051128"/>
    <w:rsid w:val="00057F4D"/>
    <w:rsid w:val="00062C26"/>
    <w:rsid w:val="000673A4"/>
    <w:rsid w:val="00076564"/>
    <w:rsid w:val="00076810"/>
    <w:rsid w:val="00076B31"/>
    <w:rsid w:val="000820D5"/>
    <w:rsid w:val="00087BBB"/>
    <w:rsid w:val="000A5A6A"/>
    <w:rsid w:val="000D203E"/>
    <w:rsid w:val="000D4BC7"/>
    <w:rsid w:val="000E683E"/>
    <w:rsid w:val="000F1799"/>
    <w:rsid w:val="000F2663"/>
    <w:rsid w:val="001023C2"/>
    <w:rsid w:val="00106CBF"/>
    <w:rsid w:val="00116D9C"/>
    <w:rsid w:val="0012130A"/>
    <w:rsid w:val="00121CDD"/>
    <w:rsid w:val="001320D9"/>
    <w:rsid w:val="001332DE"/>
    <w:rsid w:val="0013426E"/>
    <w:rsid w:val="00134E26"/>
    <w:rsid w:val="0013558A"/>
    <w:rsid w:val="00141EFD"/>
    <w:rsid w:val="001441CA"/>
    <w:rsid w:val="001451FE"/>
    <w:rsid w:val="00151A6D"/>
    <w:rsid w:val="001525D5"/>
    <w:rsid w:val="00162D53"/>
    <w:rsid w:val="00163D68"/>
    <w:rsid w:val="0017347F"/>
    <w:rsid w:val="00177751"/>
    <w:rsid w:val="001828A2"/>
    <w:rsid w:val="00192AE3"/>
    <w:rsid w:val="001947D0"/>
    <w:rsid w:val="001A25D8"/>
    <w:rsid w:val="001A34FE"/>
    <w:rsid w:val="001A5834"/>
    <w:rsid w:val="001A6570"/>
    <w:rsid w:val="001B03C1"/>
    <w:rsid w:val="001B5A1E"/>
    <w:rsid w:val="001C643E"/>
    <w:rsid w:val="001C79D5"/>
    <w:rsid w:val="001E28C7"/>
    <w:rsid w:val="001F61E6"/>
    <w:rsid w:val="0020048D"/>
    <w:rsid w:val="00201D4A"/>
    <w:rsid w:val="0020281F"/>
    <w:rsid w:val="00205329"/>
    <w:rsid w:val="002106D8"/>
    <w:rsid w:val="00220408"/>
    <w:rsid w:val="00221CB7"/>
    <w:rsid w:val="00236796"/>
    <w:rsid w:val="0025583E"/>
    <w:rsid w:val="0026387F"/>
    <w:rsid w:val="002673F9"/>
    <w:rsid w:val="00267A22"/>
    <w:rsid w:val="00276B3F"/>
    <w:rsid w:val="00290C3C"/>
    <w:rsid w:val="00296FE6"/>
    <w:rsid w:val="00297CA9"/>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09B7"/>
    <w:rsid w:val="003E1812"/>
    <w:rsid w:val="003E1BB1"/>
    <w:rsid w:val="003E79AB"/>
    <w:rsid w:val="004006CB"/>
    <w:rsid w:val="00405146"/>
    <w:rsid w:val="004220D7"/>
    <w:rsid w:val="00425EF3"/>
    <w:rsid w:val="004273E9"/>
    <w:rsid w:val="00431BDA"/>
    <w:rsid w:val="00450E5D"/>
    <w:rsid w:val="00465723"/>
    <w:rsid w:val="00480108"/>
    <w:rsid w:val="004933B7"/>
    <w:rsid w:val="004B0EC7"/>
    <w:rsid w:val="004B187C"/>
    <w:rsid w:val="004D446B"/>
    <w:rsid w:val="004E2745"/>
    <w:rsid w:val="004E28D6"/>
    <w:rsid w:val="004E4406"/>
    <w:rsid w:val="004F28EE"/>
    <w:rsid w:val="004F7B75"/>
    <w:rsid w:val="004F7D50"/>
    <w:rsid w:val="00527090"/>
    <w:rsid w:val="005450B8"/>
    <w:rsid w:val="00552D67"/>
    <w:rsid w:val="005650EB"/>
    <w:rsid w:val="00571769"/>
    <w:rsid w:val="00595228"/>
    <w:rsid w:val="00596D98"/>
    <w:rsid w:val="005B60A0"/>
    <w:rsid w:val="005C4B45"/>
    <w:rsid w:val="005C53D6"/>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6465"/>
    <w:rsid w:val="006B7334"/>
    <w:rsid w:val="006C40E2"/>
    <w:rsid w:val="006C4BF6"/>
    <w:rsid w:val="006D5770"/>
    <w:rsid w:val="006D6131"/>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13AC"/>
    <w:rsid w:val="008055FD"/>
    <w:rsid w:val="00813C1E"/>
    <w:rsid w:val="008150D4"/>
    <w:rsid w:val="008213FF"/>
    <w:rsid w:val="00824C5E"/>
    <w:rsid w:val="00827908"/>
    <w:rsid w:val="0083233D"/>
    <w:rsid w:val="00835FC8"/>
    <w:rsid w:val="0084039A"/>
    <w:rsid w:val="008657EE"/>
    <w:rsid w:val="008711D9"/>
    <w:rsid w:val="00872A15"/>
    <w:rsid w:val="00873108"/>
    <w:rsid w:val="0087533B"/>
    <w:rsid w:val="008765B5"/>
    <w:rsid w:val="008778D6"/>
    <w:rsid w:val="00880A26"/>
    <w:rsid w:val="008921F8"/>
    <w:rsid w:val="00892ECE"/>
    <w:rsid w:val="0089727F"/>
    <w:rsid w:val="008A0E27"/>
    <w:rsid w:val="008A46AB"/>
    <w:rsid w:val="008B2432"/>
    <w:rsid w:val="008B3FBF"/>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A323E"/>
    <w:rsid w:val="00AB1054"/>
    <w:rsid w:val="00AB448E"/>
    <w:rsid w:val="00AB4A9E"/>
    <w:rsid w:val="00AC4703"/>
    <w:rsid w:val="00AD1618"/>
    <w:rsid w:val="00AD3E03"/>
    <w:rsid w:val="00AD6BFE"/>
    <w:rsid w:val="00B0181F"/>
    <w:rsid w:val="00B247EB"/>
    <w:rsid w:val="00B3041D"/>
    <w:rsid w:val="00B316B4"/>
    <w:rsid w:val="00B36297"/>
    <w:rsid w:val="00B514C4"/>
    <w:rsid w:val="00B517E5"/>
    <w:rsid w:val="00B603EE"/>
    <w:rsid w:val="00B615C4"/>
    <w:rsid w:val="00B61FC6"/>
    <w:rsid w:val="00B85F0E"/>
    <w:rsid w:val="00B92F1D"/>
    <w:rsid w:val="00BC30AD"/>
    <w:rsid w:val="00BC4EBB"/>
    <w:rsid w:val="00BC4F75"/>
    <w:rsid w:val="00BD70E3"/>
    <w:rsid w:val="00BE30F2"/>
    <w:rsid w:val="00BE68D3"/>
    <w:rsid w:val="00BE79D7"/>
    <w:rsid w:val="00BF0971"/>
    <w:rsid w:val="00BF388B"/>
    <w:rsid w:val="00C1161A"/>
    <w:rsid w:val="00C11D24"/>
    <w:rsid w:val="00C12231"/>
    <w:rsid w:val="00C14A2A"/>
    <w:rsid w:val="00C1658B"/>
    <w:rsid w:val="00C17EAC"/>
    <w:rsid w:val="00C2578F"/>
    <w:rsid w:val="00C37025"/>
    <w:rsid w:val="00C506AF"/>
    <w:rsid w:val="00C632E3"/>
    <w:rsid w:val="00C72BCE"/>
    <w:rsid w:val="00C8128A"/>
    <w:rsid w:val="00C8224A"/>
    <w:rsid w:val="00C83F54"/>
    <w:rsid w:val="00C86DF0"/>
    <w:rsid w:val="00C877A6"/>
    <w:rsid w:val="00C959EE"/>
    <w:rsid w:val="00CA0525"/>
    <w:rsid w:val="00CB7478"/>
    <w:rsid w:val="00CC16B4"/>
    <w:rsid w:val="00CC1F52"/>
    <w:rsid w:val="00CD7E33"/>
    <w:rsid w:val="00CE0090"/>
    <w:rsid w:val="00CE5503"/>
    <w:rsid w:val="00CF30BF"/>
    <w:rsid w:val="00D0724F"/>
    <w:rsid w:val="00D13A94"/>
    <w:rsid w:val="00D14987"/>
    <w:rsid w:val="00D15C09"/>
    <w:rsid w:val="00D210C2"/>
    <w:rsid w:val="00D31F88"/>
    <w:rsid w:val="00D33F9E"/>
    <w:rsid w:val="00D44548"/>
    <w:rsid w:val="00D52003"/>
    <w:rsid w:val="00D53574"/>
    <w:rsid w:val="00D549D9"/>
    <w:rsid w:val="00D5747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73472"/>
    <w:rsid w:val="00E81A2F"/>
    <w:rsid w:val="00E87CEF"/>
    <w:rsid w:val="00EA472B"/>
    <w:rsid w:val="00EB2C38"/>
    <w:rsid w:val="00EB6196"/>
    <w:rsid w:val="00EC129F"/>
    <w:rsid w:val="00EC1BBA"/>
    <w:rsid w:val="00EC28A7"/>
    <w:rsid w:val="00ED52FB"/>
    <w:rsid w:val="00EE12AC"/>
    <w:rsid w:val="00EE3236"/>
    <w:rsid w:val="00EE336C"/>
    <w:rsid w:val="00EE3CE0"/>
    <w:rsid w:val="00EF15BA"/>
    <w:rsid w:val="00EF3316"/>
    <w:rsid w:val="00EF473B"/>
    <w:rsid w:val="00EF513E"/>
    <w:rsid w:val="00F0548D"/>
    <w:rsid w:val="00F13EB6"/>
    <w:rsid w:val="00F23B13"/>
    <w:rsid w:val="00F32B85"/>
    <w:rsid w:val="00F34C3D"/>
    <w:rsid w:val="00F36D13"/>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D13"/>
    <w:pPr>
      <w:spacing w:after="200" w:line="276" w:lineRule="auto"/>
    </w:pPr>
    <w:rPr>
      <w:sz w:val="24"/>
    </w:rPr>
  </w:style>
  <w:style w:type="paragraph" w:styleId="Heading1">
    <w:name w:val="heading 1"/>
    <w:basedOn w:val="Normal"/>
    <w:next w:val="Normal"/>
    <w:link w:val="Heading1Char"/>
    <w:uiPriority w:val="9"/>
    <w:qFormat/>
    <w:rsid w:val="000511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rsid w:val="00BF0971"/>
    <w:pPr>
      <w:spacing w:before="100" w:after="100" w:line="240" w:lineRule="auto"/>
      <w:outlineLvl w:val="1"/>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line="240" w:lineRule="auto"/>
      <w:textAlignment w:val="baseline"/>
    </w:p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after="0" w:line="480" w:lineRule="auto"/>
      <w:textAlignment w:val="baseline"/>
    </w:pPr>
  </w:style>
  <w:style w:type="paragraph" w:styleId="Footer">
    <w:name w:val="footer"/>
    <w:basedOn w:val="Normal"/>
    <w:rsid w:val="00DE49E5"/>
    <w:pPr>
      <w:tabs>
        <w:tab w:val="center" w:pos="4320"/>
        <w:tab w:val="right" w:pos="8640"/>
      </w:tabs>
      <w:overflowPunct w:val="0"/>
      <w:autoSpaceDE w:val="0"/>
      <w:autoSpaceDN w:val="0"/>
      <w:adjustRightInd w:val="0"/>
      <w:spacing w:after="0" w:line="240" w:lineRule="auto"/>
      <w:textAlignment w:val="baseline"/>
    </w:pPr>
  </w:style>
  <w:style w:type="paragraph" w:styleId="Header">
    <w:name w:val="header"/>
    <w:basedOn w:val="Normal"/>
    <w:rsid w:val="00DE49E5"/>
    <w:pPr>
      <w:tabs>
        <w:tab w:val="center" w:pos="4320"/>
        <w:tab w:val="right" w:pos="8640"/>
      </w:tabs>
      <w:overflowPunct w:val="0"/>
      <w:autoSpaceDE w:val="0"/>
      <w:autoSpaceDN w:val="0"/>
      <w:adjustRightInd w:val="0"/>
      <w:spacing w:after="0" w:line="240" w:lineRule="auto"/>
      <w:textAlignment w:val="baseline"/>
    </w:pPr>
  </w:style>
  <w:style w:type="character" w:styleId="PageNumber">
    <w:name w:val="page number"/>
    <w:basedOn w:val="DefaultParagraphFont"/>
    <w:rsid w:val="009774F1"/>
  </w:style>
  <w:style w:type="character" w:styleId="Hyperlink">
    <w:name w:val="Hyperlink"/>
    <w:basedOn w:val="DefaultParagraphFont"/>
    <w:uiPriority w:val="99"/>
    <w:unhideWhenUsed/>
    <w:rsid w:val="008A46AB"/>
    <w:rPr>
      <w:color w:val="0000FF"/>
      <w:u w:val="single"/>
    </w:rPr>
  </w:style>
  <w:style w:type="character" w:customStyle="1" w:styleId="Heading2Char">
    <w:name w:val="Heading 2 Char"/>
    <w:basedOn w:val="DefaultParagraphFont"/>
    <w:link w:val="Heading2"/>
    <w:rsid w:val="00BF0971"/>
    <w:rPr>
      <w:rFonts w:cs="Arial"/>
      <w:b/>
      <w:sz w:val="36"/>
    </w:rPr>
  </w:style>
  <w:style w:type="paragraph" w:styleId="NormalWeb">
    <w:name w:val="Normal (Web)"/>
    <w:basedOn w:val="Normal"/>
    <w:rsid w:val="00BF0971"/>
    <w:pPr>
      <w:spacing w:before="100" w:after="100" w:line="240" w:lineRule="auto"/>
    </w:pPr>
    <w:rPr>
      <w:rFonts w:cs="Arial"/>
    </w:rPr>
  </w:style>
  <w:style w:type="character" w:customStyle="1" w:styleId="Heading1Char">
    <w:name w:val="Heading 1 Char"/>
    <w:basedOn w:val="DefaultParagraphFont"/>
    <w:link w:val="Heading1"/>
    <w:uiPriority w:val="9"/>
    <w:rsid w:val="0005112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51128"/>
  </w:style>
  <w:style w:type="paragraph" w:styleId="BalloonText">
    <w:name w:val="Balloon Text"/>
    <w:basedOn w:val="Normal"/>
    <w:link w:val="BalloonTextChar"/>
    <w:rsid w:val="0005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1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D13"/>
    <w:pPr>
      <w:spacing w:after="200" w:line="276" w:lineRule="auto"/>
    </w:pPr>
    <w:rPr>
      <w:sz w:val="24"/>
    </w:rPr>
  </w:style>
  <w:style w:type="paragraph" w:styleId="Heading1">
    <w:name w:val="heading 1"/>
    <w:basedOn w:val="Normal"/>
    <w:next w:val="Normal"/>
    <w:link w:val="Heading1Char"/>
    <w:uiPriority w:val="9"/>
    <w:qFormat/>
    <w:rsid w:val="000511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rsid w:val="00BF0971"/>
    <w:pPr>
      <w:spacing w:before="100" w:after="100" w:line="240" w:lineRule="auto"/>
      <w:outlineLvl w:val="1"/>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line="240" w:lineRule="auto"/>
      <w:textAlignment w:val="baseline"/>
    </w:p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after="0" w:line="480" w:lineRule="auto"/>
      <w:textAlignment w:val="baseline"/>
    </w:pPr>
  </w:style>
  <w:style w:type="paragraph" w:styleId="Footer">
    <w:name w:val="footer"/>
    <w:basedOn w:val="Normal"/>
    <w:rsid w:val="00DE49E5"/>
    <w:pPr>
      <w:tabs>
        <w:tab w:val="center" w:pos="4320"/>
        <w:tab w:val="right" w:pos="8640"/>
      </w:tabs>
      <w:overflowPunct w:val="0"/>
      <w:autoSpaceDE w:val="0"/>
      <w:autoSpaceDN w:val="0"/>
      <w:adjustRightInd w:val="0"/>
      <w:spacing w:after="0" w:line="240" w:lineRule="auto"/>
      <w:textAlignment w:val="baseline"/>
    </w:pPr>
  </w:style>
  <w:style w:type="paragraph" w:styleId="Header">
    <w:name w:val="header"/>
    <w:basedOn w:val="Normal"/>
    <w:rsid w:val="00DE49E5"/>
    <w:pPr>
      <w:tabs>
        <w:tab w:val="center" w:pos="4320"/>
        <w:tab w:val="right" w:pos="8640"/>
      </w:tabs>
      <w:overflowPunct w:val="0"/>
      <w:autoSpaceDE w:val="0"/>
      <w:autoSpaceDN w:val="0"/>
      <w:adjustRightInd w:val="0"/>
      <w:spacing w:after="0" w:line="240" w:lineRule="auto"/>
      <w:textAlignment w:val="baseline"/>
    </w:pPr>
  </w:style>
  <w:style w:type="character" w:styleId="PageNumber">
    <w:name w:val="page number"/>
    <w:basedOn w:val="DefaultParagraphFont"/>
    <w:rsid w:val="009774F1"/>
  </w:style>
  <w:style w:type="character" w:styleId="Hyperlink">
    <w:name w:val="Hyperlink"/>
    <w:basedOn w:val="DefaultParagraphFont"/>
    <w:uiPriority w:val="99"/>
    <w:unhideWhenUsed/>
    <w:rsid w:val="008A46AB"/>
    <w:rPr>
      <w:color w:val="0000FF"/>
      <w:u w:val="single"/>
    </w:rPr>
  </w:style>
  <w:style w:type="character" w:customStyle="1" w:styleId="Heading2Char">
    <w:name w:val="Heading 2 Char"/>
    <w:basedOn w:val="DefaultParagraphFont"/>
    <w:link w:val="Heading2"/>
    <w:rsid w:val="00BF0971"/>
    <w:rPr>
      <w:rFonts w:cs="Arial"/>
      <w:b/>
      <w:sz w:val="36"/>
    </w:rPr>
  </w:style>
  <w:style w:type="paragraph" w:styleId="NormalWeb">
    <w:name w:val="Normal (Web)"/>
    <w:basedOn w:val="Normal"/>
    <w:rsid w:val="00BF0971"/>
    <w:pPr>
      <w:spacing w:before="100" w:after="100" w:line="240" w:lineRule="auto"/>
    </w:pPr>
    <w:rPr>
      <w:rFonts w:cs="Arial"/>
    </w:rPr>
  </w:style>
  <w:style w:type="character" w:customStyle="1" w:styleId="Heading1Char">
    <w:name w:val="Heading 1 Char"/>
    <w:basedOn w:val="DefaultParagraphFont"/>
    <w:link w:val="Heading1"/>
    <w:uiPriority w:val="9"/>
    <w:rsid w:val="0005112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51128"/>
  </w:style>
  <w:style w:type="paragraph" w:styleId="BalloonText">
    <w:name w:val="Balloon Text"/>
    <w:basedOn w:val="Normal"/>
    <w:link w:val="BalloonTextChar"/>
    <w:rsid w:val="0005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1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Mal10</b:Tag>
    <b:SourceType>DocumentFromInternetSite</b:SourceType>
    <b:Guid>{3F030940-5596-4609-A5B1-1E96603CA2FC}</b:Guid>
    <b:Author>
      <b:Author>
        <b:NameList>
          <b:Person>
            <b:Last>Malamed</b:Last>
            <b:First>Connie</b:First>
          </b:Person>
        </b:NameList>
      </b:Author>
    </b:Author>
    <b:Title>Learning Technology Trends To Watch In 2011</b:Title>
    <b:InternetSiteTitle>The eLearning Coach</b:InternetSiteTitle>
    <b:Year>2010</b:Year>
    <b:Month>December</b:Month>
    <b:Day>17</b:Day>
    <b:URL>http://theelearningcoach.com/elearning2-0/2011-learning-technology-trends/</b:URL>
    <b:RefOrder>4</b:RefOrder>
  </b:Source>
  <b:Source>
    <b:Tag>The08</b:Tag>
    <b:SourceType>DocumentFromInternetSite</b:SourceType>
    <b:Guid>{01F18483-7726-45FB-8CC4-E0272AD8309A}</b:Guid>
    <b:Author>
      <b:Author>
        <b:Corporate>The ANGEL Learning Isle Steering Committee</b:Corporate>
      </b:Author>
    </b:Author>
    <b:Title>The Power of Virtual Worlds in Education:A Second Life Primer and Resource for Exploring the Potential ofVirtual Worlds to Impact Teaching and Learning</b:Title>
    <b:InternetSiteTitle>Angel Learning</b:InternetSiteTitle>
    <b:Year>2008</b:Year>
    <b:Month>July</b:Month>
    <b:URL>http://www.angellearning.com/products/secondlife/downloads/The%20Power%20of%20Virtual%20Worlds%20in%20Education_0708.pdf</b:URL>
    <b:RefOrder>5</b:RefOrder>
  </b:Source>
  <b:Source>
    <b:Tag>Ans11</b:Tag>
    <b:SourceType>JournalArticle</b:SourceType>
    <b:Guid>{D641466A-A8C8-4FC8-B14E-0891B16922D0}</b:Guid>
    <b:Title>Older Asults Training Courses: Considerations for Course Design and Development of Learning Materials</b:Title>
    <b:Year>2011</b:Year>
    <b:Author>
      <b:Author>
        <b:NameList>
          <b:Person>
            <b:Last>Anstey</b:Last>
          </b:Person>
          <b:Person>
            <b:Last>Plessis</b:Last>
          </b:Person>
          <b:Person>
            <b:Last>Schlumpp</b:Last>
          </b:Person>
        </b:NameList>
      </b:Author>
    </b:Author>
    <b:JournalName>Australian Journal of Adult Learning</b:JournalName>
    <b:Pages>161-174</b:Pages>
    <b:Volume>51</b:Volume>
    <b:Issue>1</b:Issue>
    <b:RefOrder>2</b:RefOrder>
  </b:Source>
  <b:Source>
    <b:Tag>Con03</b:Tag>
    <b:SourceType>ElectronicSource</b:SourceType>
    <b:Guid>{E1C454C9-1C4A-4991-891D-FA50A70ACAAD}</b:Guid>
    <b:Title>Current Trends in Adult Education</b:Title>
    <b:Year>2003</b:Year>
    <b:Author>
      <b:Author>
        <b:NameList>
          <b:Person>
            <b:Last>Conlan</b:Last>
            <b:First>J</b:First>
          </b:Person>
          <b:Person>
            <b:Last>Grabowski</b:Last>
            <b:First>S</b:First>
          </b:Person>
          <b:Person>
            <b:Last>Smith</b:Last>
            <b:First>K</b:First>
          </b:Person>
        </b:NameList>
      </b:Author>
    </b:Author>
    <b:URL>http://lindenwood.edu/education/andragogy/andragogy/</b:URL>
    <b:RefOrder>3</b:RefOrder>
  </b:Source>
  <b:Source>
    <b:Tag>Wei03</b:Tag>
    <b:SourceType>ElectronicSource</b:SourceType>
    <b:Guid>{9C867FCA-904A-426D-856F-F8AA9A9F544C}</b:Guid>
    <b:Author>
      <b:Author>
        <b:NameList>
          <b:Person>
            <b:Last>Weiss</b:Last>
            <b:First>Iris</b:First>
          </b:Person>
          <b:Person>
            <b:Last>Pasley</b:Last>
            <b:First>Joan</b:First>
          </b:Person>
          <b:Person>
            <b:Last>Smith</b:Last>
            <b:First>P</b:First>
          </b:Person>
          <b:Person>
            <b:Last>Banilower</b:Last>
            <b:First>Eric</b:First>
          </b:Person>
          <b:Person>
            <b:Last>Heck</b:Last>
            <b:First>Daniel</b:First>
          </b:Person>
        </b:NameList>
      </b:Author>
    </b:Author>
    <b:Title>Looking Inside the Classroom: A Study of K-12 Mathematice and Science Education in the United States</b:Title>
    <b:Year>2003</b:Year>
    <b:URL>http://www.horizonresearch.com/insidetheclassroom/reports/looking/chapter6.pdf</b:URL>
    <b:RefOrder>6</b:RefOrder>
  </b:Source>
  <b:Source>
    <b:Tag>Kum10</b:Tag>
    <b:SourceType>DocumentFromInternetSite</b:SourceType>
    <b:Guid>{2E051F2B-9FCA-4696-AF84-3C3F0B538ECF}</b:Guid>
    <b:Title>Why The iPad Is a Learning Tool</b:Title>
    <b:Year>2010</b:Year>
    <b:Month>October</b:Month>
    <b:Day>27</b:Day>
    <b:Author>
      <b:Author>
        <b:NameList>
          <b:Person>
            <b:Last>Kumar</b:Last>
            <b:First>Sesh</b:First>
          </b:Person>
        </b:NameList>
      </b:Author>
    </b:Author>
    <b:InternetSiteTitle>Learning Solutions Magazine</b:InternetSiteTitle>
    <b:URL>http://www.learningsolutionsmag.com/articles/545/why-the-ipad-is-a-learning-tool</b:URL>
    <b:RefOrder>7</b:RefOrder>
  </b:Source>
  <b:Source>
    <b:Tag>And11</b:Tag>
    <b:SourceType>DocumentFromInternetSite</b:SourceType>
    <b:Guid>{8FCD2EE5-D234-45DA-838F-452856920131}</b:Guid>
    <b:Author>
      <b:Author>
        <b:NameList>
          <b:Person>
            <b:Last>Anderson</b:Last>
            <b:First>Kerby</b:First>
          </b:Person>
        </b:NameList>
      </b:Author>
    </b:Author>
    <b:Title>The Millennial Generation</b:Title>
    <b:InternetSiteTitle>Probe Ministries</b:InternetSiteTitle>
    <b:Year>2011</b:Year>
    <b:URL>http://www.probe.org/site/c.fdKEIMNsEoG/b.6601055/k.7A91/The_Millennial_Generation.htm</b:URL>
    <b:RefOrder>1</b:RefOrder>
  </b:Source>
</b:Sources>
</file>

<file path=customXml/itemProps1.xml><?xml version="1.0" encoding="utf-8"?>
<ds:datastoreItem xmlns:ds="http://schemas.openxmlformats.org/officeDocument/2006/customXml" ds:itemID="{898E5DA4-C6BD-4C28-BDAB-F29B168B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Template>
  <TotalTime>0</TotalTime>
  <Pages>8</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Instructional Design Trends Investigation</vt:lpstr>
    </vt:vector>
  </TitlesOfParts>
  <Company>Apollogroup</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 Trends Investigation</dc:title>
  <dc:subject>Paper Formatter</dc:subject>
  <dc:creator>Dee Algere, Amanda Backstrom, Jamila Clayton, Kristy Cotton, Chanta Davis, and Carla Fleszczynski</dc:creator>
  <cp:lastModifiedBy>Amanda</cp:lastModifiedBy>
  <cp:revision>2</cp:revision>
  <dcterms:created xsi:type="dcterms:W3CDTF">2012-08-26T22:00:00Z</dcterms:created>
  <dcterms:modified xsi:type="dcterms:W3CDTF">2012-08-26T22:00:00Z</dcterms:modified>
  <cp:category>School Papers</cp:category>
</cp:coreProperties>
</file>